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9554" w14:textId="6AABB866" w:rsidR="00396D1A" w:rsidRPr="00C93796" w:rsidRDefault="00F10724" w:rsidP="00C93796">
      <w:pPr>
        <w:jc w:val="center"/>
        <w:rPr>
          <w:bCs/>
          <w:color w:val="0070C0"/>
          <w:sz w:val="32"/>
          <w:szCs w:val="32"/>
        </w:rPr>
      </w:pPr>
      <w:r w:rsidRPr="00C93796">
        <w:rPr>
          <w:b/>
          <w:bCs/>
          <w:i/>
          <w:iCs/>
          <w:color w:val="000000"/>
          <w:sz w:val="32"/>
          <w:szCs w:val="32"/>
        </w:rPr>
        <w:t>202</w:t>
      </w:r>
      <w:r w:rsidR="001B0D14" w:rsidRPr="00C93796">
        <w:rPr>
          <w:b/>
          <w:bCs/>
          <w:i/>
          <w:iCs/>
          <w:color w:val="000000"/>
          <w:sz w:val="32"/>
          <w:szCs w:val="32"/>
        </w:rPr>
        <w:t>4</w:t>
      </w:r>
      <w:r w:rsidR="00396D1A" w:rsidRPr="00C93796">
        <w:rPr>
          <w:b/>
          <w:bCs/>
          <w:i/>
          <w:iCs/>
          <w:color w:val="FF0000"/>
          <w:sz w:val="32"/>
          <w:szCs w:val="32"/>
        </w:rPr>
        <w:t xml:space="preserve"> </w:t>
      </w:r>
      <w:r w:rsidR="00396D1A" w:rsidRPr="00C93796">
        <w:rPr>
          <w:b/>
          <w:bCs/>
          <w:i/>
          <w:iCs/>
          <w:sz w:val="32"/>
          <w:szCs w:val="32"/>
        </w:rPr>
        <w:t>Annual Drinking Water Quality Report</w:t>
      </w:r>
    </w:p>
    <w:p w14:paraId="1386BFAA" w14:textId="462C6819" w:rsidR="00396D1A" w:rsidRPr="00C93796"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28"/>
          <w:szCs w:val="28"/>
        </w:rPr>
      </w:pPr>
      <w:r w:rsidRPr="00C93796">
        <w:rPr>
          <w:rFonts w:ascii="Times New Roman" w:eastAsia="Times New Roman" w:hAnsi="Times New Roman" w:cs="Times New Roman"/>
          <w:b/>
          <w:bCs/>
          <w:i/>
          <w:iCs/>
          <w:sz w:val="32"/>
          <w:szCs w:val="32"/>
        </w:rPr>
        <w:t>“</w:t>
      </w:r>
      <w:r w:rsidR="008673DB">
        <w:rPr>
          <w:rFonts w:ascii="Times New Roman" w:eastAsia="Times New Roman" w:hAnsi="Times New Roman" w:cs="Times New Roman"/>
          <w:b/>
          <w:bCs/>
          <w:i/>
          <w:iCs/>
          <w:sz w:val="32"/>
          <w:szCs w:val="32"/>
        </w:rPr>
        <w:t>Town of Sharpsburg</w:t>
      </w:r>
      <w:r w:rsidRPr="00C93796">
        <w:rPr>
          <w:rFonts w:ascii="Times New Roman" w:eastAsia="Times New Roman" w:hAnsi="Times New Roman" w:cs="Times New Roman"/>
          <w:b/>
          <w:bCs/>
          <w:i/>
          <w:iCs/>
          <w:sz w:val="32"/>
          <w:szCs w:val="32"/>
        </w:rPr>
        <w:t>”</w:t>
      </w:r>
    </w:p>
    <w:p w14:paraId="337391E2" w14:textId="387CCB0D" w:rsidR="00396D1A" w:rsidRPr="003C4DD0" w:rsidRDefault="003C4DD0"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C4DD0">
        <w:rPr>
          <w:rFonts w:ascii="Times New Roman" w:eastAsia="Times New Roman" w:hAnsi="Times New Roman" w:cs="Times New Roman"/>
          <w:color w:val="000000"/>
          <w:sz w:val="24"/>
          <w:szCs w:val="24"/>
        </w:rPr>
        <w:t>Public Water System ID N</w:t>
      </w:r>
      <w:r>
        <w:rPr>
          <w:rFonts w:ascii="Times New Roman" w:eastAsia="Times New Roman" w:hAnsi="Times New Roman" w:cs="Times New Roman"/>
          <w:color w:val="000000"/>
          <w:sz w:val="24"/>
          <w:szCs w:val="24"/>
        </w:rPr>
        <w:t>u</w:t>
      </w:r>
      <w:r w:rsidRPr="003C4DD0">
        <w:rPr>
          <w:rFonts w:ascii="Times New Roman" w:eastAsia="Times New Roman" w:hAnsi="Times New Roman" w:cs="Times New Roman"/>
          <w:color w:val="000000"/>
          <w:sz w:val="24"/>
          <w:szCs w:val="24"/>
        </w:rPr>
        <w:t xml:space="preserve">mber </w:t>
      </w:r>
      <w:r w:rsidR="008673DB">
        <w:rPr>
          <w:rFonts w:ascii="Times New Roman" w:eastAsia="Times New Roman" w:hAnsi="Times New Roman" w:cs="Times New Roman"/>
          <w:color w:val="000000"/>
          <w:sz w:val="24"/>
          <w:szCs w:val="24"/>
        </w:rPr>
        <w:t>04-64-040</w:t>
      </w:r>
    </w:p>
    <w:p w14:paraId="73B05C9F" w14:textId="77777777" w:rsidR="00396D1A" w:rsidRPr="003C4DD0"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91CB662" w14:textId="77777777" w:rsidR="00396D1A" w:rsidRPr="00EB476D" w:rsidRDefault="00EB476D" w:rsidP="00EB476D">
      <w:pPr>
        <w:rPr>
          <w:rFonts w:ascii="Times New Roman" w:hAnsi="Times New Roman" w:cs="Times New Roman"/>
          <w:b/>
          <w:sz w:val="24"/>
          <w:szCs w:val="32"/>
        </w:rPr>
      </w:pPr>
      <w:r w:rsidRPr="00C93796">
        <w:rPr>
          <w:rFonts w:ascii="Times New Roman" w:hAnsi="Times New Roman" w:cs="Times New Roman"/>
          <w:b/>
          <w:sz w:val="24"/>
          <w:szCs w:val="32"/>
          <w:lang w:val="es-ES"/>
        </w:rPr>
        <w:t xml:space="preserve">Este informe contiene información muy importante sobre su agua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1EB912D8" w14:textId="77777777" w:rsidR="008673DB" w:rsidRPr="003B5BEA" w:rsidRDefault="00396D1A" w:rsidP="008673DB">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008673DB" w:rsidRPr="00396D1A">
        <w:rPr>
          <w:rFonts w:ascii="Times New Roman" w:eastAsia="Times New Roman" w:hAnsi="Times New Roman" w:cs="Times New Roman"/>
          <w:b/>
          <w:bCs/>
          <w:color w:val="000000"/>
          <w:sz w:val="20"/>
          <w:szCs w:val="20"/>
        </w:rPr>
        <w:t xml:space="preserve">If you have any questions about this report or concerning your water, please </w:t>
      </w:r>
      <w:r w:rsidR="008673DB">
        <w:rPr>
          <w:rFonts w:ascii="Times New Roman" w:eastAsia="Times New Roman" w:hAnsi="Times New Roman" w:cs="Times New Roman"/>
          <w:b/>
          <w:bCs/>
          <w:color w:val="000000"/>
          <w:sz w:val="20"/>
          <w:szCs w:val="20"/>
        </w:rPr>
        <w:t xml:space="preserve">contact </w:t>
      </w:r>
      <w:proofErr w:type="gramStart"/>
      <w:r w:rsidR="008673DB">
        <w:rPr>
          <w:rFonts w:ascii="Times New Roman" w:eastAsia="Times New Roman" w:hAnsi="Times New Roman" w:cs="Times New Roman"/>
          <w:b/>
          <w:bCs/>
          <w:color w:val="000000"/>
          <w:sz w:val="20"/>
          <w:szCs w:val="20"/>
        </w:rPr>
        <w:t>Town</w:t>
      </w:r>
      <w:proofErr w:type="gramEnd"/>
      <w:r w:rsidR="008673DB">
        <w:rPr>
          <w:rFonts w:ascii="Times New Roman" w:eastAsia="Times New Roman" w:hAnsi="Times New Roman" w:cs="Times New Roman"/>
          <w:b/>
          <w:bCs/>
          <w:color w:val="000000"/>
          <w:sz w:val="20"/>
          <w:szCs w:val="20"/>
        </w:rPr>
        <w:t xml:space="preserve"> Hall at (252) 446-9441.</w:t>
      </w:r>
      <w:r w:rsidR="008673DB" w:rsidRPr="005E05B3">
        <w:rPr>
          <w:rFonts w:ascii="Times New Roman" w:eastAsia="Times New Roman" w:hAnsi="Times New Roman" w:cs="Times New Roman"/>
          <w:b/>
          <w:bCs/>
          <w:color w:val="000000"/>
          <w:sz w:val="20"/>
          <w:szCs w:val="20"/>
        </w:rPr>
        <w:t xml:space="preserve"> </w:t>
      </w:r>
      <w:r w:rsidR="008673DB" w:rsidRPr="00396D1A">
        <w:rPr>
          <w:rFonts w:ascii="Times New Roman" w:eastAsia="Times New Roman" w:hAnsi="Times New Roman" w:cs="Times New Roman"/>
          <w:b/>
          <w:bCs/>
          <w:color w:val="000000"/>
          <w:sz w:val="20"/>
          <w:szCs w:val="20"/>
        </w:rPr>
        <w:t xml:space="preserve">We want our valued customers to be informed about their water utility.  </w:t>
      </w:r>
    </w:p>
    <w:p w14:paraId="6FEA19E0" w14:textId="3D14BDAA"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60AF71BF" w14:textId="6DE62ED7" w:rsidR="00396D1A" w:rsidRPr="005E05B3" w:rsidRDefault="00396D1A" w:rsidP="00C9379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3399"/>
          <w:sz w:val="20"/>
          <w:szCs w:val="20"/>
        </w:rPr>
      </w:pP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5DBF56A6" w14:textId="35692CEF" w:rsidR="00396D1A" w:rsidRPr="00296987"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roofErr w:type="gramStart"/>
      <w:r w:rsidRPr="00396D1A">
        <w:rPr>
          <w:rFonts w:ascii="Times New Roman" w:eastAsia="Times New Roman" w:hAnsi="Times New Roman" w:cs="Times New Roman"/>
          <w:color w:val="000000"/>
          <w:sz w:val="20"/>
          <w:szCs w:val="20"/>
        </w:rPr>
        <w:t>In order to</w:t>
      </w:r>
      <w:proofErr w:type="gramEnd"/>
      <w:r w:rsidRPr="00396D1A">
        <w:rPr>
          <w:rFonts w:ascii="Times New Roman" w:eastAsia="Times New Roman" w:hAnsi="Times New Roman" w:cs="Times New Roman"/>
          <w:color w:val="000000"/>
          <w:sz w:val="20"/>
          <w:szCs w:val="20"/>
        </w:rPr>
        <w:t xml:space="preserve">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D396AE5" w14:textId="77777777" w:rsidR="00396D1A" w:rsidRPr="00396D1A" w:rsidRDefault="00396D1A" w:rsidP="00C93796">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0164A0CA" w14:textId="16D2792B" w:rsidR="00330B3C" w:rsidRDefault="008673DB" w:rsidP="008673D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r w:rsidRPr="00396D1A">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Town of Sharpsburg purchased water from the City of Rocky Mount and provides this water to the Town’s Customers.  The City of Rocky Mount prepares its own CCR and is available for review on their website</w:t>
      </w:r>
      <w:r w:rsidR="00330B3C">
        <w:rPr>
          <w:rFonts w:ascii="Times New Roman" w:eastAsia="Times New Roman" w:hAnsi="Times New Roman" w:cs="Times New Roman"/>
          <w:sz w:val="20"/>
          <w:szCs w:val="20"/>
        </w:rPr>
        <w:t xml:space="preserve"> at </w:t>
      </w:r>
      <w:r w:rsidR="00330B3C" w:rsidRPr="00330B3C">
        <w:rPr>
          <w:rFonts w:ascii="Times New Roman" w:eastAsia="Times New Roman" w:hAnsi="Times New Roman" w:cs="Times New Roman"/>
          <w:color w:val="0000FF"/>
          <w:sz w:val="20"/>
          <w:szCs w:val="20"/>
        </w:rPr>
        <w:t>h</w:t>
      </w:r>
      <w:r w:rsidR="00330B3C">
        <w:rPr>
          <w:rFonts w:ascii="Times New Roman" w:eastAsia="Times New Roman" w:hAnsi="Times New Roman" w:cs="Times New Roman"/>
          <w:color w:val="0000FF"/>
          <w:sz w:val="20"/>
          <w:szCs w:val="20"/>
        </w:rPr>
        <w:t>t</w:t>
      </w:r>
      <w:r w:rsidR="00330B3C" w:rsidRPr="00330B3C">
        <w:rPr>
          <w:rFonts w:ascii="Times New Roman" w:eastAsia="Times New Roman" w:hAnsi="Times New Roman" w:cs="Times New Roman"/>
          <w:color w:val="0000FF"/>
          <w:sz w:val="20"/>
          <w:szCs w:val="20"/>
        </w:rPr>
        <w:t>tps:/lbit.ly/44OMqri</w:t>
      </w:r>
      <w:r w:rsidR="00330B3C">
        <w:rPr>
          <w:rFonts w:ascii="Times New Roman" w:eastAsia="Times New Roman" w:hAnsi="Times New Roman" w:cs="Times New Roman"/>
          <w:color w:val="0000FF"/>
          <w:sz w:val="20"/>
          <w:szCs w:val="20"/>
        </w:rPr>
        <w:t xml:space="preserve"> </w:t>
      </w:r>
    </w:p>
    <w:p w14:paraId="7887DF1F" w14:textId="143A2CB9" w:rsidR="00330B3C" w:rsidRPr="00330B3C" w:rsidRDefault="00330B3C" w:rsidP="008673D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 by accessing the QR code below.</w:t>
      </w:r>
    </w:p>
    <w:p w14:paraId="67F17569" w14:textId="77777777" w:rsidR="003C4DD0" w:rsidRDefault="003C4DD0"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1DBA2D9" w14:textId="77777777" w:rsidR="003C4DD0" w:rsidRDefault="003C4DD0"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38E1D29A" w14:textId="16FF3BFD" w:rsidR="00330B3C" w:rsidRDefault="00330B3C" w:rsidP="00330B3C">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r w:rsidRPr="00330B3C">
        <w:rPr>
          <w:rFonts w:ascii="Times New Roman" w:eastAsia="Times New Roman" w:hAnsi="Times New Roman" w:cs="Times New Roman"/>
          <w:color w:val="0000FF"/>
          <w:sz w:val="20"/>
          <w:szCs w:val="20"/>
        </w:rPr>
        <w:lastRenderedPageBreak/>
        <w:drawing>
          <wp:inline distT="0" distB="0" distL="0" distR="0" wp14:anchorId="0CE7EFA9" wp14:editId="41DC3CC0">
            <wp:extent cx="624840" cy="640080"/>
            <wp:effectExtent l="0" t="0" r="3810" b="7620"/>
            <wp:docPr id="1997168853" name="Picture 5"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7168853" name="Picture 5" descr="A qr code on a white background&#10;&#10;AI-generated content may be incorrect."/>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640080"/>
                    </a:xfrm>
                    <a:prstGeom prst="rect">
                      <a:avLst/>
                    </a:prstGeom>
                    <a:noFill/>
                    <a:ln>
                      <a:noFill/>
                    </a:ln>
                  </pic:spPr>
                </pic:pic>
              </a:graphicData>
            </a:graphic>
          </wp:inline>
        </w:drawing>
      </w:r>
    </w:p>
    <w:p w14:paraId="6265F138" w14:textId="77777777" w:rsidR="00330B3C" w:rsidRPr="00330B3C" w:rsidRDefault="00330B3C" w:rsidP="00330B3C">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4A593E3A" w14:textId="3854366F" w:rsidR="00330B3C" w:rsidRPr="00330B3C" w:rsidRDefault="00330B3C" w:rsidP="00330B3C">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r w:rsidRPr="00330B3C">
        <w:rPr>
          <w:rFonts w:ascii="Times New Roman" w:eastAsia="Times New Roman" w:hAnsi="Times New Roman" w:cs="Times New Roman"/>
          <w:color w:val="0000FF"/>
          <w:sz w:val="20"/>
          <w:szCs w:val="20"/>
        </w:rPr>
        <w:t xml:space="preserve">The city of </w:t>
      </w:r>
      <w:proofErr w:type="gramStart"/>
      <w:r w:rsidRPr="00330B3C">
        <w:rPr>
          <w:rFonts w:ascii="Times New Roman" w:eastAsia="Times New Roman" w:hAnsi="Times New Roman" w:cs="Times New Roman"/>
          <w:color w:val="0000FF"/>
          <w:sz w:val="20"/>
          <w:szCs w:val="20"/>
        </w:rPr>
        <w:t>Rocky</w:t>
      </w:r>
      <w:proofErr w:type="gramEnd"/>
      <w:r w:rsidRPr="00330B3C">
        <w:rPr>
          <w:rFonts w:ascii="Times New Roman" w:eastAsia="Times New Roman" w:hAnsi="Times New Roman" w:cs="Times New Roman"/>
          <w:color w:val="0000FF"/>
          <w:sz w:val="20"/>
          <w:szCs w:val="20"/>
        </w:rPr>
        <w:t xml:space="preserve"> Mount </w:t>
      </w:r>
      <w:proofErr w:type="gramStart"/>
      <w:r w:rsidRPr="00330B3C">
        <w:rPr>
          <w:rFonts w:ascii="Times New Roman" w:eastAsia="Times New Roman" w:hAnsi="Times New Roman" w:cs="Times New Roman"/>
          <w:color w:val="0000FF"/>
          <w:sz w:val="20"/>
          <w:szCs w:val="20"/>
        </w:rPr>
        <w:t>2024</w:t>
      </w:r>
      <w:proofErr w:type="gramEnd"/>
      <w:r w:rsidRPr="00330B3C">
        <w:rPr>
          <w:rFonts w:ascii="Times New Roman" w:eastAsia="Times New Roman" w:hAnsi="Times New Roman" w:cs="Times New Roman"/>
          <w:color w:val="0000FF"/>
          <w:sz w:val="20"/>
          <w:szCs w:val="20"/>
        </w:rPr>
        <w:t xml:space="preserve"> Water Quality report is now available! ln 2024 we detected 18 contaminants in the drinking </w:t>
      </w:r>
      <w:proofErr w:type="gramStart"/>
      <w:r w:rsidRPr="00330B3C">
        <w:rPr>
          <w:rFonts w:ascii="Times New Roman" w:eastAsia="Times New Roman" w:hAnsi="Times New Roman" w:cs="Times New Roman"/>
          <w:color w:val="0000FF"/>
          <w:sz w:val="20"/>
          <w:szCs w:val="20"/>
        </w:rPr>
        <w:t>water,</w:t>
      </w:r>
      <w:proofErr w:type="gramEnd"/>
      <w:r w:rsidRPr="00330B3C">
        <w:rPr>
          <w:rFonts w:ascii="Times New Roman" w:eastAsia="Times New Roman" w:hAnsi="Times New Roman" w:cs="Times New Roman"/>
          <w:color w:val="0000FF"/>
          <w:sz w:val="20"/>
          <w:szCs w:val="20"/>
        </w:rPr>
        <w:t xml:space="preserve"> however, these contaminants were </w:t>
      </w:r>
      <w:r w:rsidRPr="00330B3C">
        <w:rPr>
          <w:rFonts w:ascii="Times New Roman" w:eastAsia="Times New Roman" w:hAnsi="Times New Roman" w:cs="Times New Roman"/>
          <w:i/>
          <w:iCs/>
          <w:color w:val="0000FF"/>
          <w:sz w:val="20"/>
          <w:szCs w:val="20"/>
        </w:rPr>
        <w:t xml:space="preserve">ai </w:t>
      </w:r>
      <w:r w:rsidRPr="00330B3C">
        <w:rPr>
          <w:rFonts w:ascii="Times New Roman" w:eastAsia="Times New Roman" w:hAnsi="Times New Roman" w:cs="Times New Roman"/>
          <w:color w:val="0000FF"/>
          <w:sz w:val="20"/>
          <w:szCs w:val="20"/>
        </w:rPr>
        <w:t xml:space="preserve">allowable levels and no </w:t>
      </w:r>
      <w:proofErr w:type="gramStart"/>
      <w:r w:rsidRPr="00330B3C">
        <w:rPr>
          <w:rFonts w:ascii="Times New Roman" w:eastAsia="Times New Roman" w:hAnsi="Times New Roman" w:cs="Times New Roman"/>
          <w:color w:val="0000FF"/>
          <w:sz w:val="20"/>
          <w:szCs w:val="20"/>
        </w:rPr>
        <w:t>health based</w:t>
      </w:r>
      <w:proofErr w:type="gramEnd"/>
      <w:r w:rsidRPr="00330B3C">
        <w:rPr>
          <w:rFonts w:ascii="Times New Roman" w:eastAsia="Times New Roman" w:hAnsi="Times New Roman" w:cs="Times New Roman"/>
          <w:color w:val="0000FF"/>
          <w:sz w:val="20"/>
          <w:szCs w:val="20"/>
        </w:rPr>
        <w:t xml:space="preserve"> violations were reported. Please go to h</w:t>
      </w:r>
      <w:r>
        <w:rPr>
          <w:rFonts w:ascii="Times New Roman" w:eastAsia="Times New Roman" w:hAnsi="Times New Roman" w:cs="Times New Roman"/>
          <w:color w:val="0000FF"/>
          <w:sz w:val="20"/>
          <w:szCs w:val="20"/>
        </w:rPr>
        <w:t>t</w:t>
      </w:r>
      <w:r w:rsidRPr="00330B3C">
        <w:rPr>
          <w:rFonts w:ascii="Times New Roman" w:eastAsia="Times New Roman" w:hAnsi="Times New Roman" w:cs="Times New Roman"/>
          <w:color w:val="0000FF"/>
          <w:sz w:val="20"/>
          <w:szCs w:val="20"/>
        </w:rPr>
        <w:t xml:space="preserve">tps:/lbit.ly/44OMqri where you may view your 2024 water quality report and learn more about your drinking water. This report contains important information about the source and </w:t>
      </w:r>
      <w:r w:rsidRPr="00330B3C">
        <w:rPr>
          <w:rFonts w:ascii="Times New Roman" w:eastAsia="Times New Roman" w:hAnsi="Times New Roman" w:cs="Times New Roman"/>
          <w:color w:val="0000FF"/>
          <w:sz w:val="20"/>
          <w:szCs w:val="20"/>
        </w:rPr>
        <w:t>qua</w:t>
      </w:r>
      <w:r>
        <w:rPr>
          <w:rFonts w:ascii="Times New Roman" w:eastAsia="Times New Roman" w:hAnsi="Times New Roman" w:cs="Times New Roman"/>
          <w:color w:val="0000FF"/>
          <w:sz w:val="20"/>
          <w:szCs w:val="20"/>
        </w:rPr>
        <w:t>li</w:t>
      </w:r>
      <w:r w:rsidRPr="00330B3C">
        <w:rPr>
          <w:rFonts w:ascii="Times New Roman" w:eastAsia="Times New Roman" w:hAnsi="Times New Roman" w:cs="Times New Roman"/>
          <w:color w:val="0000FF"/>
          <w:sz w:val="20"/>
          <w:szCs w:val="20"/>
        </w:rPr>
        <w:t>ty</w:t>
      </w:r>
      <w:r w:rsidRPr="00330B3C">
        <w:rPr>
          <w:rFonts w:ascii="Times New Roman" w:eastAsia="Times New Roman" w:hAnsi="Times New Roman" w:cs="Times New Roman"/>
          <w:color w:val="0000FF"/>
          <w:sz w:val="20"/>
          <w:szCs w:val="20"/>
        </w:rPr>
        <w:t xml:space="preserve"> of your drinking water. To speak to someone about the report, or to request the </w:t>
      </w:r>
      <w:r w:rsidRPr="00330B3C">
        <w:rPr>
          <w:rFonts w:ascii="Times New Roman" w:eastAsia="Times New Roman" w:hAnsi="Times New Roman" w:cs="Times New Roman"/>
          <w:color w:val="0000FF"/>
          <w:sz w:val="20"/>
          <w:szCs w:val="20"/>
        </w:rPr>
        <w:t>mailing</w:t>
      </w:r>
      <w:r w:rsidRPr="00330B3C">
        <w:rPr>
          <w:rFonts w:ascii="Times New Roman" w:eastAsia="Times New Roman" w:hAnsi="Times New Roman" w:cs="Times New Roman"/>
          <w:color w:val="0000FF"/>
          <w:sz w:val="20"/>
          <w:szCs w:val="20"/>
        </w:rPr>
        <w:t xml:space="preserve"> of a paper copy to your t10me, please call Jim Connolly at 252-972-1336.</w:t>
      </w:r>
    </w:p>
    <w:p w14:paraId="5CB52091" w14:textId="3AA9069E" w:rsidR="00330B3C" w:rsidRPr="00330B3C" w:rsidRDefault="00330B3C" w:rsidP="00330B3C">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154DBA5C" w14:textId="77777777" w:rsidR="003C4DD0" w:rsidRDefault="003C4DD0"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5331308D" w14:textId="77777777" w:rsidR="00DF6A2F" w:rsidRPr="00396D1A" w:rsidRDefault="00DF6A2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FE919A3" w14:textId="3BC9801E"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1A71B58D" w14:textId="77777777" w:rsidR="00060675" w:rsidRPr="00396D1A" w:rsidRDefault="00060675" w:rsidP="00060675">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174E9C38" w14:textId="77777777" w:rsidR="00060675" w:rsidRPr="00396D1A" w:rsidRDefault="00060675" w:rsidP="00060675">
      <w:pPr>
        <w:spacing w:after="0" w:line="240" w:lineRule="auto"/>
        <w:rPr>
          <w:rFonts w:ascii="Times New Roman" w:eastAsia="Times New Roman" w:hAnsi="Times New Roman" w:cs="Times New Roman"/>
          <w:sz w:val="20"/>
          <w:szCs w:val="20"/>
        </w:rPr>
      </w:pPr>
    </w:p>
    <w:p w14:paraId="3DCBDA73" w14:textId="77777777" w:rsidR="00060675" w:rsidRPr="00396D1A" w:rsidRDefault="00060675" w:rsidP="00060675">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Pr>
          <w:rFonts w:ascii="Times New Roman" w:eastAsia="Times New Roman" w:hAnsi="Times New Roman" w:cs="Times New Roman"/>
          <w:sz w:val="20"/>
          <w:szCs w:val="20"/>
        </w:rPr>
        <w:t xml:space="preserve">Sharpsburg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508839E7" w14:textId="77777777" w:rsidR="00060675" w:rsidRPr="00396D1A" w:rsidRDefault="00060675" w:rsidP="00060675">
      <w:pPr>
        <w:spacing w:after="0" w:line="240" w:lineRule="auto"/>
        <w:rPr>
          <w:rFonts w:ascii="Times New Roman" w:eastAsia="Times New Roman" w:hAnsi="Times New Roman" w:cs="Times New Roman"/>
          <w:color w:val="0000FF"/>
          <w:sz w:val="20"/>
          <w:szCs w:val="20"/>
        </w:rPr>
      </w:pPr>
    </w:p>
    <w:p w14:paraId="152241BD" w14:textId="77777777" w:rsidR="00060675" w:rsidRPr="006A3C6A" w:rsidRDefault="00060675" w:rsidP="00060675">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060675" w:rsidRPr="00396D1A" w14:paraId="0A687667" w14:textId="77777777" w:rsidTr="008612B8">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5E40BBF0" w14:textId="77777777" w:rsidR="00060675" w:rsidRPr="00396D1A" w:rsidRDefault="00060675" w:rsidP="008612B8">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7476BC94" w14:textId="77777777" w:rsidR="00060675" w:rsidRPr="00396D1A" w:rsidRDefault="00060675" w:rsidP="008612B8">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0A2D642B" w14:textId="77777777" w:rsidR="00060675" w:rsidRPr="00396D1A" w:rsidRDefault="00060675" w:rsidP="008612B8">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060675" w:rsidRPr="005E05B3" w14:paraId="4159F1D3" w14:textId="77777777" w:rsidTr="008612B8">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64930A68" w14:textId="77777777" w:rsidR="00060675" w:rsidRPr="005E05B3" w:rsidRDefault="00060675" w:rsidP="008612B8">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Tar R @ Reservoir</w:t>
            </w:r>
          </w:p>
        </w:tc>
        <w:tc>
          <w:tcPr>
            <w:tcW w:w="2298" w:type="dxa"/>
            <w:tcBorders>
              <w:top w:val="single" w:sz="4" w:space="0" w:color="auto"/>
              <w:left w:val="single" w:sz="4" w:space="0" w:color="auto"/>
              <w:bottom w:val="single" w:sz="4" w:space="0" w:color="auto"/>
              <w:right w:val="single" w:sz="4" w:space="0" w:color="auto"/>
            </w:tcBorders>
          </w:tcPr>
          <w:p w14:paraId="78033270" w14:textId="77777777" w:rsidR="00060675" w:rsidRPr="005E05B3" w:rsidRDefault="00060675" w:rsidP="008612B8">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2DB2D9CA" w14:textId="77777777" w:rsidR="00060675" w:rsidRPr="005E05B3" w:rsidRDefault="00060675" w:rsidP="008612B8">
            <w:pPr>
              <w:spacing w:after="0" w:line="240" w:lineRule="auto"/>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September 202</w:t>
            </w:r>
            <w:r>
              <w:rPr>
                <w:rFonts w:ascii="Times New Roman" w:eastAsia="Times New Roman" w:hAnsi="Times New Roman" w:cs="Times New Roman"/>
                <w:color w:val="2E653E" w:themeColor="accent5" w:themeShade="BF"/>
                <w:sz w:val="20"/>
                <w:szCs w:val="20"/>
              </w:rPr>
              <w:t>0</w:t>
            </w:r>
          </w:p>
        </w:tc>
      </w:tr>
      <w:tr w:rsidR="00060675" w:rsidRPr="005E05B3" w14:paraId="538CB46D" w14:textId="77777777" w:rsidTr="008612B8">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329F0485" w14:textId="77777777" w:rsidR="00060675" w:rsidRPr="005E05B3" w:rsidRDefault="00060675" w:rsidP="008612B8">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Tar R @ Sunset</w:t>
            </w:r>
          </w:p>
        </w:tc>
        <w:tc>
          <w:tcPr>
            <w:tcW w:w="2298" w:type="dxa"/>
            <w:tcBorders>
              <w:top w:val="single" w:sz="4" w:space="0" w:color="auto"/>
              <w:left w:val="single" w:sz="4" w:space="0" w:color="auto"/>
              <w:bottom w:val="single" w:sz="4" w:space="0" w:color="auto"/>
              <w:right w:val="single" w:sz="4" w:space="0" w:color="auto"/>
            </w:tcBorders>
          </w:tcPr>
          <w:p w14:paraId="197D2621" w14:textId="77777777" w:rsidR="00060675" w:rsidRPr="005E05B3" w:rsidRDefault="00060675" w:rsidP="008612B8">
            <w:pPr>
              <w:spacing w:after="0" w:line="240" w:lineRule="auto"/>
              <w:jc w:val="center"/>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Higher</w:t>
            </w:r>
          </w:p>
        </w:tc>
        <w:tc>
          <w:tcPr>
            <w:tcW w:w="2267" w:type="dxa"/>
            <w:tcBorders>
              <w:top w:val="single" w:sz="4" w:space="0" w:color="auto"/>
              <w:left w:val="single" w:sz="4" w:space="0" w:color="auto"/>
              <w:bottom w:val="single" w:sz="4" w:space="0" w:color="auto"/>
              <w:right w:val="single" w:sz="4" w:space="0" w:color="auto"/>
            </w:tcBorders>
          </w:tcPr>
          <w:p w14:paraId="712C8239" w14:textId="77777777" w:rsidR="00060675" w:rsidRPr="005E05B3" w:rsidRDefault="00060675" w:rsidP="008612B8">
            <w:pPr>
              <w:spacing w:after="0" w:line="240" w:lineRule="auto"/>
              <w:rPr>
                <w:rFonts w:ascii="Times New Roman" w:eastAsia="Times New Roman" w:hAnsi="Times New Roman" w:cs="Times New Roman"/>
                <w:color w:val="2E653E" w:themeColor="accent5" w:themeShade="BF"/>
                <w:sz w:val="24"/>
                <w:szCs w:val="24"/>
              </w:rPr>
            </w:pPr>
            <w:r w:rsidRPr="005E05B3">
              <w:rPr>
                <w:rFonts w:ascii="Times New Roman" w:eastAsia="Times New Roman" w:hAnsi="Times New Roman" w:cs="Times New Roman"/>
                <w:color w:val="2E653E" w:themeColor="accent5" w:themeShade="BF"/>
                <w:sz w:val="20"/>
                <w:szCs w:val="20"/>
              </w:rPr>
              <w:t>September 202</w:t>
            </w:r>
            <w:r>
              <w:rPr>
                <w:rFonts w:ascii="Times New Roman" w:eastAsia="Times New Roman" w:hAnsi="Times New Roman" w:cs="Times New Roman"/>
                <w:color w:val="2E653E" w:themeColor="accent5" w:themeShade="BF"/>
                <w:sz w:val="20"/>
                <w:szCs w:val="20"/>
              </w:rPr>
              <w:t>0</w:t>
            </w:r>
          </w:p>
        </w:tc>
      </w:tr>
    </w:tbl>
    <w:p w14:paraId="57F28CD8" w14:textId="77777777" w:rsidR="00060675" w:rsidRPr="00396D1A" w:rsidRDefault="00060675" w:rsidP="00060675">
      <w:pPr>
        <w:spacing w:after="0" w:line="240" w:lineRule="auto"/>
        <w:rPr>
          <w:rFonts w:ascii="Times New Roman" w:eastAsia="Times New Roman" w:hAnsi="Times New Roman" w:cs="Times New Roman"/>
          <w:sz w:val="20"/>
          <w:szCs w:val="20"/>
          <w:u w:val="single"/>
        </w:rPr>
      </w:pPr>
    </w:p>
    <w:p w14:paraId="0F120CBE" w14:textId="77777777" w:rsidR="00060675" w:rsidRPr="00396D1A" w:rsidRDefault="00060675" w:rsidP="00060675">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79744" behindDoc="0" locked="0" layoutInCell="1" allowOverlap="1" wp14:anchorId="302DB3ED" wp14:editId="645C6097">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FC31" w14:textId="77777777" w:rsidR="00060675" w:rsidRDefault="00060675" w:rsidP="00060675">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DB3ED" id="_x0000_t202" coordsize="21600,21600" o:spt="202" path="m,l,21600r21600,l21600,xe">
                <v:stroke joinstyle="miter"/>
                <v:path gradientshapeok="t" o:connecttype="rect"/>
              </v:shapetype>
              <v:shape id="Text Box 2" o:spid="_x0000_s1026" type="#_x0000_t202" style="position:absolute;margin-left:-1in;margin-top:50.75pt;width:6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3262FC31" w14:textId="77777777" w:rsidR="00060675" w:rsidRDefault="00060675" w:rsidP="00060675">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Pr>
          <w:rFonts w:ascii="Times New Roman" w:eastAsia="Times New Roman" w:hAnsi="Times New Roman" w:cs="Times New Roman"/>
          <w:color w:val="2E653E" w:themeColor="accent5" w:themeShade="BF"/>
          <w:sz w:val="20"/>
          <w:szCs w:val="20"/>
        </w:rPr>
        <w:t>Sharpsburg</w:t>
      </w:r>
      <w:r w:rsidRPr="00AA29E4">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 xml:space="preserve">may be viewed on the Web at: </w:t>
      </w:r>
      <w:hyperlink r:id="rId9"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w:t>
      </w:r>
      <w:proofErr w:type="gramStart"/>
      <w:r w:rsidRPr="00396D1A">
        <w:rPr>
          <w:rFonts w:ascii="Times New Roman" w:eastAsia="Times New Roman" w:hAnsi="Times New Roman" w:cs="Times New Roman"/>
          <w:sz w:val="20"/>
          <w:szCs w:val="20"/>
        </w:rPr>
        <w:t>report</w:t>
      </w:r>
      <w:proofErr w:type="gramEnd"/>
      <w:r w:rsidRPr="00396D1A">
        <w:rPr>
          <w:rFonts w:ascii="Times New Roman" w:eastAsia="Times New Roman" w:hAnsi="Times New Roman" w:cs="Times New Roman"/>
          <w:sz w:val="20"/>
          <w:szCs w:val="20"/>
        </w:rPr>
        <w:t xml:space="preserve"> please contact the Source Water Assessment staff by phone </w:t>
      </w:r>
      <w:proofErr w:type="gramStart"/>
      <w:r w:rsidRPr="00396D1A">
        <w:rPr>
          <w:rFonts w:ascii="Times New Roman" w:eastAsia="Times New Roman" w:hAnsi="Times New Roman" w:cs="Times New Roman"/>
          <w:sz w:val="20"/>
          <w:szCs w:val="20"/>
        </w:rPr>
        <w:t>at</w:t>
      </w:r>
      <w:proofErr w:type="gramEnd"/>
      <w:r w:rsidRPr="00396D1A">
        <w:rPr>
          <w:rFonts w:ascii="Times New Roman" w:eastAsia="Times New Roman" w:hAnsi="Times New Roman" w:cs="Times New Roman"/>
          <w:sz w:val="20"/>
          <w:szCs w:val="20"/>
        </w:rPr>
        <w:t xml:space="preserve"> 919-707-9098.</w:t>
      </w:r>
    </w:p>
    <w:p w14:paraId="427F996F" w14:textId="77777777" w:rsidR="00060675" w:rsidRPr="00396D1A" w:rsidRDefault="00060675" w:rsidP="00060675">
      <w:pPr>
        <w:spacing w:after="0" w:line="240" w:lineRule="auto"/>
        <w:rPr>
          <w:rFonts w:ascii="Times New Roman" w:eastAsia="Times New Roman" w:hAnsi="Times New Roman" w:cs="Times New Roman"/>
          <w:sz w:val="20"/>
          <w:szCs w:val="20"/>
        </w:rPr>
      </w:pPr>
    </w:p>
    <w:p w14:paraId="342E0AF2" w14:textId="77777777" w:rsidR="00060675" w:rsidRPr="00396D1A" w:rsidRDefault="00060675" w:rsidP="00060675">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6566B4A9" w14:textId="77777777" w:rsidR="00060675" w:rsidRPr="00396D1A" w:rsidRDefault="00060675" w:rsidP="00060675">
      <w:pPr>
        <w:spacing w:after="0" w:line="240" w:lineRule="auto"/>
        <w:rPr>
          <w:rFonts w:ascii="Times New Roman" w:eastAsia="Times New Roman" w:hAnsi="Times New Roman" w:cs="Times New Roman"/>
          <w:color w:val="000000"/>
          <w:sz w:val="20"/>
          <w:szCs w:val="20"/>
        </w:rPr>
      </w:pP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72BFD46B" w14:textId="77777777" w:rsidR="006A3C6A" w:rsidRPr="006A3C6A" w:rsidRDefault="006A3C6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11484C55" w14:textId="293DDE2A" w:rsidR="007C0BED" w:rsidRPr="00396D1A" w:rsidRDefault="007C0BED" w:rsidP="007C0BE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We have implemented the following source water protection actions:</w:t>
      </w:r>
      <w:r>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60571E5" w14:textId="4F176E66" w:rsidR="00A568D7" w:rsidRPr="00396D1A" w:rsidRDefault="00A568D7" w:rsidP="00A56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During 202</w:t>
      </w:r>
      <w:r>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in 202</w:t>
      </w:r>
      <w:r>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Pr="00396D1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no monitoring violations.</w:t>
      </w:r>
    </w:p>
    <w:p w14:paraId="07F7E771" w14:textId="3BCC31BF"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1A6A6F" w14:textId="77777777"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049DD566" w14:textId="77777777" w:rsidR="00330B3C"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2EF1E449" w14:textId="77777777" w:rsidR="00330B3C"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0382F492" w14:textId="77777777" w:rsidR="00330B3C"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132282B3" w14:textId="77777777" w:rsidR="00330B3C"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55691B6A" w14:textId="77777777" w:rsidR="00330B3C"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0477B790" w14:textId="77777777" w:rsidR="00330B3C"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78C16262" w14:textId="77777777" w:rsidR="00330B3C" w:rsidRPr="007D4B4E" w:rsidRDefault="00330B3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77971285" w14:textId="7F81B0EE" w:rsidR="008F6832" w:rsidRPr="00EC6208" w:rsidRDefault="00AB2BDB" w:rsidP="00EC6208">
      <w:pPr>
        <w:rPr>
          <w:rFonts w:ascii="Times New Roman" w:eastAsia="Times New Roman" w:hAnsi="Times New Roman" w:cs="Times New Roman"/>
          <w:color w:val="003399"/>
          <w:sz w:val="20"/>
          <w:szCs w:val="20"/>
        </w:rPr>
      </w:pPr>
      <w:r>
        <w:rPr>
          <w:noProof/>
        </w:rPr>
        <w:lastRenderedPageBreak/>
        <mc:AlternateContent>
          <mc:Choice Requires="wps">
            <w:drawing>
              <wp:anchor distT="0" distB="0" distL="114300" distR="114300" simplePos="0" relativeHeight="251662336" behindDoc="1" locked="0" layoutInCell="0" allowOverlap="1" wp14:anchorId="6B4787DA" wp14:editId="35EF7664">
                <wp:simplePos x="0" y="0"/>
                <wp:positionH relativeFrom="margin">
                  <wp:align>left</wp:align>
                </wp:positionH>
                <wp:positionV relativeFrom="paragraph">
                  <wp:posOffset>171450</wp:posOffset>
                </wp:positionV>
                <wp:extent cx="7132320" cy="27305"/>
                <wp:effectExtent l="0" t="0" r="0" b="0"/>
                <wp:wrapNone/>
                <wp:docPr id="1944139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A73B" id="Rectangle 2" o:spid="_x0000_s1026" style="position:absolute;margin-left:0;margin-top:13.5pt;width:561.6pt;height:2.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" o:allowincell="f" fillcolor="black" stroked="f">
                <w10:wrap anchorx="margin"/>
              </v:rect>
            </w:pict>
          </mc:Fallback>
        </mc:AlternateContent>
      </w:r>
      <w:r w:rsidR="00396D1A" w:rsidRPr="00396D1A">
        <w:rPr>
          <w:rFonts w:ascii="Times New Roman" w:eastAsia="Times New Roman" w:hAnsi="Times New Roman" w:cs="Times New Roman"/>
          <w:b/>
          <w:color w:val="000000"/>
          <w:u w:val="single"/>
        </w:rPr>
        <w:t>Important Drinking Water Definitions:</w:t>
      </w:r>
      <w:r w:rsidR="00396D1A"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xml:space="preserve">– Information not applicable/not required for that </w:t>
      </w:r>
      <w:proofErr w:type="gramStart"/>
      <w:r w:rsidRPr="006B4A61">
        <w:rPr>
          <w:color w:val="000000"/>
          <w:sz w:val="20"/>
          <w:szCs w:val="20"/>
        </w:rPr>
        <w:t>particular water</w:t>
      </w:r>
      <w:proofErr w:type="gramEnd"/>
      <w:r w:rsidRPr="006B4A61">
        <w:rPr>
          <w:color w:val="000000"/>
          <w:sz w:val="20"/>
          <w:szCs w:val="20"/>
        </w:rPr>
        <w:t xml:space="preserve"> system or for that </w:t>
      </w:r>
      <w:proofErr w:type="gramStart"/>
      <w:r w:rsidRPr="006B4A61">
        <w:rPr>
          <w:color w:val="000000"/>
          <w:sz w:val="20"/>
          <w:szCs w:val="20"/>
        </w:rPr>
        <w:t>particular rule</w:t>
      </w:r>
      <w:proofErr w:type="gramEnd"/>
      <w:r w:rsidRPr="006B4A61">
        <w:rPr>
          <w:color w:val="000000"/>
          <w:sz w:val="20"/>
          <w:szCs w:val="20"/>
        </w:rPr>
        <w:t>.</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w:t>
      </w:r>
      <w:proofErr w:type="gramStart"/>
      <w:r w:rsidRPr="006B4A61">
        <w:rPr>
          <w:color w:val="000000"/>
          <w:sz w:val="20"/>
          <w:szCs w:val="20"/>
        </w:rPr>
        <w:t>in excess of</w:t>
      </w:r>
      <w:proofErr w:type="gramEnd"/>
      <w:r w:rsidRPr="006B4A61">
        <w:rPr>
          <w:color w:val="000000"/>
          <w:sz w:val="20"/>
          <w:szCs w:val="20"/>
        </w:rPr>
        <w:t xml:space="preserve">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xml:space="preserve">- </w:t>
      </w:r>
      <w:r w:rsidR="00287B8D" w:rsidRPr="00F66D89">
        <w:rPr>
          <w:bCs/>
          <w:i/>
          <w:sz w:val="20"/>
          <w:szCs w:val="20"/>
        </w:rPr>
        <w:t>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lastRenderedPageBreak/>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295E"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447CF4E3" w14:textId="77777777" w:rsidR="001E3836" w:rsidRPr="004A644D" w:rsidRDefault="001E3836" w:rsidP="00964FE3">
      <w:pPr>
        <w:spacing w:after="0" w:line="240" w:lineRule="auto"/>
        <w:rPr>
          <w:rFonts w:ascii="Times New Roman" w:eastAsia="Times New Roman" w:hAnsi="Times New Roman" w:cs="Times New Roman"/>
          <w:color w:val="003399"/>
          <w:sz w:val="20"/>
          <w:szCs w:val="20"/>
        </w:rPr>
      </w:pP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371B215E" w:rsidR="00964FE3" w:rsidRPr="00396D1A" w:rsidRDefault="00DF6A2F"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1E3836">
              <w:rPr>
                <w:rFonts w:ascii="Times New Roman" w:eastAsia="Times New Roman" w:hAnsi="Times New Roman" w:cs="Times New Roman"/>
                <w:color w:val="000000"/>
                <w:sz w:val="16"/>
                <w:szCs w:val="16"/>
              </w:rPr>
              <w:t>/202</w:t>
            </w:r>
            <w:r w:rsidR="00CB636E">
              <w:rPr>
                <w:rFonts w:ascii="Times New Roman" w:eastAsia="Times New Roman" w:hAnsi="Times New Roman" w:cs="Times New Roman"/>
                <w:color w:val="000000"/>
                <w:sz w:val="16"/>
                <w:szCs w:val="16"/>
              </w:rPr>
              <w:t>4</w:t>
            </w: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784C785F" w:rsidR="00964FE3" w:rsidRPr="00396D1A" w:rsidRDefault="001E383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01BB4178" w:rsidR="00964FE3" w:rsidRPr="00396D1A" w:rsidRDefault="001E383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2CF27BF1" w14:textId="7F8B9EDD" w:rsidR="00964FE3" w:rsidRPr="00396D1A" w:rsidRDefault="00CB636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5F6CE894" w:rsidR="00964FE3" w:rsidRPr="00396D1A" w:rsidRDefault="00A0076F"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sidR="001E3836">
              <w:rPr>
                <w:rFonts w:ascii="Times New Roman" w:eastAsia="Times New Roman" w:hAnsi="Times New Roman" w:cs="Times New Roman"/>
                <w:color w:val="000000"/>
                <w:sz w:val="16"/>
                <w:szCs w:val="16"/>
              </w:rPr>
              <w:t>/202</w:t>
            </w:r>
            <w:r w:rsidR="00CB636E">
              <w:rPr>
                <w:rFonts w:ascii="Times New Roman" w:eastAsia="Times New Roman" w:hAnsi="Times New Roman" w:cs="Times New Roman"/>
                <w:color w:val="000000"/>
                <w:sz w:val="16"/>
                <w:szCs w:val="16"/>
              </w:rPr>
              <w:t>4</w:t>
            </w: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1F68C27" w14:textId="1BDE538F" w:rsidR="00964FE3" w:rsidRPr="00396D1A" w:rsidRDefault="00A0076F"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07CB57C3" w:rsidR="00964FE3" w:rsidRPr="00396D1A" w:rsidRDefault="001E383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3434E4F9" w14:textId="6AFD29E8" w:rsidR="00964FE3" w:rsidRPr="00396D1A" w:rsidRDefault="00A0076F"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r w:rsidR="00964FE3" w:rsidRPr="00396D1A" w14:paraId="26E77516" w14:textId="77777777" w:rsidTr="001E3836">
        <w:trPr>
          <w:trHeight w:val="63"/>
        </w:trPr>
        <w:tc>
          <w:tcPr>
            <w:tcW w:w="1350" w:type="dxa"/>
            <w:tcBorders>
              <w:top w:val="single" w:sz="2" w:space="0" w:color="000000"/>
              <w:left w:val="single" w:sz="4" w:space="0" w:color="000000"/>
              <w:bottom w:val="single" w:sz="2" w:space="0" w:color="000000"/>
              <w:right w:val="single" w:sz="4" w:space="0" w:color="000000"/>
            </w:tcBorders>
            <w:vAlign w:val="center"/>
          </w:tcPr>
          <w:p w14:paraId="4011DAC1" w14:textId="64E0C090" w:rsidR="00964FE3" w:rsidRPr="00396D1A" w:rsidDel="008E71F4"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0801F70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4E6F9ED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2B2E68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2E75F0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7DA8D078" w14:textId="68AA35D9"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71" w:type="dxa"/>
            <w:tcBorders>
              <w:top w:val="single" w:sz="2" w:space="0" w:color="000000"/>
              <w:left w:val="single" w:sz="4" w:space="0" w:color="000000"/>
              <w:bottom w:val="single" w:sz="2" w:space="0" w:color="000000"/>
              <w:right w:val="single" w:sz="4" w:space="0" w:color="000000"/>
            </w:tcBorders>
            <w:vAlign w:val="center"/>
          </w:tcPr>
          <w:p w14:paraId="50528F04" w14:textId="6990877A"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700" w:type="dxa"/>
            <w:tcBorders>
              <w:top w:val="single" w:sz="2" w:space="0" w:color="000000"/>
              <w:left w:val="single" w:sz="4" w:space="0" w:color="000000"/>
              <w:bottom w:val="single" w:sz="2" w:space="0" w:color="000000"/>
              <w:right w:val="single" w:sz="4" w:space="0" w:color="000000"/>
            </w:tcBorders>
            <w:vAlign w:val="center"/>
          </w:tcPr>
          <w:p w14:paraId="0A457D60" w14:textId="2E0AA60A"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r w:rsidR="00964FE3" w:rsidRPr="00396D1A" w14:paraId="0B6F84E5" w14:textId="77777777" w:rsidTr="001E3836">
        <w:trPr>
          <w:trHeight w:val="63"/>
        </w:trPr>
        <w:tc>
          <w:tcPr>
            <w:tcW w:w="1350" w:type="dxa"/>
            <w:tcBorders>
              <w:top w:val="single" w:sz="2" w:space="0" w:color="000000"/>
              <w:left w:val="single" w:sz="4" w:space="0" w:color="000000"/>
              <w:bottom w:val="single" w:sz="2" w:space="0" w:color="000000"/>
              <w:right w:val="single" w:sz="4" w:space="0" w:color="000000"/>
            </w:tcBorders>
            <w:vAlign w:val="center"/>
          </w:tcPr>
          <w:p w14:paraId="0D145185" w14:textId="25463130" w:rsidR="00964FE3" w:rsidRPr="00396D1A" w:rsidDel="008E71F4"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5F881C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260" w:type="dxa"/>
            <w:tcBorders>
              <w:top w:val="single" w:sz="2" w:space="0" w:color="000000"/>
              <w:left w:val="single" w:sz="4" w:space="0" w:color="000000"/>
              <w:bottom w:val="single" w:sz="2" w:space="0" w:color="000000"/>
              <w:right w:val="single" w:sz="4" w:space="0" w:color="000000"/>
            </w:tcBorders>
            <w:vAlign w:val="center"/>
          </w:tcPr>
          <w:p w14:paraId="0DA525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138EC2E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398" w:type="dxa"/>
            <w:tcBorders>
              <w:top w:val="single" w:sz="2" w:space="0" w:color="000000"/>
              <w:left w:val="single" w:sz="4" w:space="0" w:color="000000"/>
              <w:bottom w:val="single" w:sz="2" w:space="0" w:color="000000"/>
              <w:right w:val="single" w:sz="4" w:space="0" w:color="000000"/>
            </w:tcBorders>
          </w:tcPr>
          <w:p w14:paraId="66D6DB5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65" w:type="dxa"/>
            <w:tcBorders>
              <w:top w:val="single" w:sz="2" w:space="0" w:color="000000"/>
              <w:left w:val="single" w:sz="4" w:space="0" w:color="000000"/>
              <w:bottom w:val="single" w:sz="2" w:space="0" w:color="000000"/>
              <w:right w:val="single" w:sz="4" w:space="0" w:color="000000"/>
            </w:tcBorders>
            <w:vAlign w:val="center"/>
          </w:tcPr>
          <w:p w14:paraId="5BA8D1B9" w14:textId="1DF042FA"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71" w:type="dxa"/>
            <w:tcBorders>
              <w:top w:val="single" w:sz="2" w:space="0" w:color="000000"/>
              <w:left w:val="single" w:sz="4" w:space="0" w:color="000000"/>
              <w:bottom w:val="single" w:sz="2" w:space="0" w:color="000000"/>
              <w:right w:val="single" w:sz="4" w:space="0" w:color="000000"/>
            </w:tcBorders>
            <w:vAlign w:val="center"/>
          </w:tcPr>
          <w:p w14:paraId="7682867D" w14:textId="78277CE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700" w:type="dxa"/>
            <w:tcBorders>
              <w:top w:val="single" w:sz="2" w:space="0" w:color="000000"/>
              <w:left w:val="single" w:sz="4" w:space="0" w:color="000000"/>
              <w:bottom w:val="single" w:sz="2" w:space="0" w:color="000000"/>
              <w:right w:val="single" w:sz="4" w:space="0" w:color="000000"/>
            </w:tcBorders>
            <w:vAlign w:val="center"/>
          </w:tcPr>
          <w:p w14:paraId="086E52EA" w14:textId="1D484262"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bl>
    <w:p w14:paraId="12B8A81C" w14:textId="77777777" w:rsidR="00FC7A47" w:rsidRDefault="00FC7A47"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43EC063A" w14:textId="19B65F18"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w:t>
      </w:r>
      <w:r w:rsidR="00A568D7">
        <w:rPr>
          <w:rFonts w:ascii="Times New Roman" w:eastAsia="Times New Roman" w:hAnsi="Times New Roman" w:cs="Times New Roman"/>
          <w:sz w:val="20"/>
          <w:szCs w:val="20"/>
        </w:rPr>
        <w:t>contact Sharpsburg Town Hall</w:t>
      </w:r>
      <w:r w:rsidRPr="0097241C">
        <w:rPr>
          <w:rFonts w:ascii="Times New Roman" w:eastAsia="Times New Roman" w:hAnsi="Times New Roman" w:cs="Times New Roman"/>
          <w:sz w:val="20"/>
          <w:szCs w:val="20"/>
        </w:rPr>
        <w:t>.</w:t>
      </w:r>
    </w:p>
    <w:p w14:paraId="7FA75B85" w14:textId="77777777" w:rsidR="00FC7A47" w:rsidRPr="00FC7A47" w:rsidRDefault="00FC7A47"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2E653E"/>
          <w:sz w:val="20"/>
          <w:szCs w:val="20"/>
        </w:rPr>
      </w:pPr>
    </w:p>
    <w:p w14:paraId="7380F57F" w14:textId="5ECDF99F" w:rsidR="00FC7A47"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w:t>
      </w:r>
      <w:r w:rsidR="00FC7A47">
        <w:rPr>
          <w:rFonts w:ascii="Times New Roman" w:eastAsia="Times New Roman" w:hAnsi="Times New Roman" w:cs="Times New Roman"/>
          <w:sz w:val="20"/>
          <w:szCs w:val="20"/>
        </w:rPr>
        <w:t xml:space="preserve"> please use the following link</w:t>
      </w:r>
      <w:r w:rsidR="00F10132">
        <w:rPr>
          <w:rFonts w:ascii="Times New Roman" w:eastAsia="Times New Roman" w:hAnsi="Times New Roman" w:cs="Times New Roman"/>
          <w:sz w:val="20"/>
          <w:szCs w:val="20"/>
        </w:rPr>
        <w:t>.</w:t>
      </w:r>
      <w:r w:rsidR="00FC7A47">
        <w:rPr>
          <w:rFonts w:ascii="Times New Roman" w:eastAsia="Times New Roman" w:hAnsi="Times New Roman" w:cs="Times New Roman"/>
          <w:sz w:val="20"/>
          <w:szCs w:val="20"/>
        </w:rPr>
        <w:t xml:space="preserve"> </w:t>
      </w:r>
      <w:hyperlink r:id="rId10" w:history="1">
        <w:r w:rsidR="00F10132" w:rsidRPr="00381191">
          <w:rPr>
            <w:rStyle w:val="Hyperlink"/>
            <w:rFonts w:ascii="Times New Roman" w:eastAsia="Times New Roman" w:hAnsi="Times New Roman" w:cs="Times New Roman"/>
            <w:sz w:val="20"/>
            <w:szCs w:val="20"/>
          </w:rPr>
          <w:t>https://www.sharpsburgnc.com/files/assets/public/v/1/public-utilities/documents/nc0464040-lsli-upload.xlsx</w:t>
        </w:r>
      </w:hyperlink>
    </w:p>
    <w:p w14:paraId="6FA7FC0B" w14:textId="4C516FF0" w:rsidR="003C4DD0"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1525C1" w14:textId="550855B2"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 xml:space="preserve">Lead can cause serious health problems, especially for pregnant women and young children. Lead in drinking water is primarily from materials and components associated with service lines and home plumbing. </w:t>
      </w:r>
      <w:r w:rsidR="00F10132">
        <w:rPr>
          <w:rFonts w:ascii="Times New Roman" w:eastAsia="Times New Roman" w:hAnsi="Times New Roman" w:cs="Times New Roman"/>
          <w:color w:val="2E653E"/>
          <w:sz w:val="20"/>
          <w:szCs w:val="20"/>
        </w:rPr>
        <w:t>Sharpsburg</w:t>
      </w:r>
      <w:r w:rsidR="00FC7A47">
        <w:rPr>
          <w:rFonts w:ascii="Times New Roman" w:eastAsia="Times New Roman" w:hAnsi="Times New Roman" w:cs="Times New Roman"/>
          <w:color w:val="2E653E"/>
          <w:sz w:val="20"/>
          <w:szCs w:val="20"/>
        </w:rPr>
        <w:t xml:space="preserve"> </w:t>
      </w:r>
      <w:r w:rsidRPr="00F14E03">
        <w:rPr>
          <w:rFonts w:ascii="Times New Roman" w:eastAsia="Times New Roman" w:hAnsi="Times New Roman" w:cs="Times New Roman"/>
          <w:sz w:val="20"/>
          <w:szCs w:val="20"/>
        </w:rPr>
        <w:t xml:space="preserve">is responsible for providing high quality drinking water and removing lead </w:t>
      </w:r>
      <w:proofErr w:type="gramStart"/>
      <w:r w:rsidRPr="00F14E03">
        <w:rPr>
          <w:rFonts w:ascii="Times New Roman" w:eastAsia="Times New Roman" w:hAnsi="Times New Roman" w:cs="Times New Roman"/>
          <w:sz w:val="20"/>
          <w:szCs w:val="20"/>
        </w:rPr>
        <w:t>pipes,</w:t>
      </w:r>
      <w:r w:rsidR="00F10132">
        <w:rPr>
          <w:rFonts w:ascii="Times New Roman" w:eastAsia="Times New Roman" w:hAnsi="Times New Roman" w:cs="Times New Roman"/>
          <w:sz w:val="20"/>
          <w:szCs w:val="20"/>
        </w:rPr>
        <w:t xml:space="preserve"> </w:t>
      </w:r>
      <w:r w:rsidRPr="00F14E03">
        <w:rPr>
          <w:rFonts w:ascii="Times New Roman" w:eastAsia="Times New Roman" w:hAnsi="Times New Roman" w:cs="Times New Roman"/>
          <w:sz w:val="20"/>
          <w:szCs w:val="20"/>
        </w:rPr>
        <w:t>but</w:t>
      </w:r>
      <w:proofErr w:type="gramEnd"/>
      <w:r w:rsidRPr="00F14E03">
        <w:rPr>
          <w:rFonts w:ascii="Times New Roman" w:eastAsia="Times New Roman" w:hAnsi="Times New Roman" w:cs="Times New Roman"/>
          <w:sz w:val="20"/>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w:t>
      </w:r>
      <w:r w:rsidR="00FC7A47">
        <w:rPr>
          <w:rFonts w:ascii="Times New Roman" w:eastAsia="Times New Roman" w:hAnsi="Times New Roman" w:cs="Times New Roman"/>
          <w:sz w:val="20"/>
          <w:szCs w:val="20"/>
        </w:rPr>
        <w:t xml:space="preserve"> </w:t>
      </w:r>
      <w:r w:rsidR="00A568D7">
        <w:rPr>
          <w:rFonts w:ascii="Times New Roman" w:eastAsia="Times New Roman" w:hAnsi="Times New Roman" w:cs="Times New Roman"/>
          <w:sz w:val="20"/>
          <w:szCs w:val="20"/>
        </w:rPr>
        <w:t xml:space="preserve">Sharpsburg Town Hall. </w:t>
      </w:r>
      <w:r w:rsidRPr="00F14E03">
        <w:rPr>
          <w:rFonts w:ascii="Times New Roman" w:eastAsia="Times New Roman" w:hAnsi="Times New Roman" w:cs="Times New Roman"/>
          <w:sz w:val="20"/>
          <w:szCs w:val="20"/>
        </w:rPr>
        <w:t xml:space="preserve">Information on lead in drinking water, testing methods, and steps you can take to minimize exposure is available at </w:t>
      </w:r>
      <w:hyperlink r:id="rId11"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391F96D9" w14:textId="77777777" w:rsidR="00964FE3" w:rsidRDefault="00964FE3" w:rsidP="00964FE3">
      <w:pPr>
        <w:spacing w:after="0" w:line="240" w:lineRule="auto"/>
        <w:rPr>
          <w:rFonts w:ascii="Times New Roman" w:eastAsia="Times New Roman" w:hAnsi="Times New Roman" w:cs="Times New Roman"/>
          <w:color w:val="0000FF"/>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Total Trihalomethanes (TTHM) and Haloacetic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9A62BF">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0CB6247" w14:textId="3D0BAFEB" w:rsidR="00964FE3" w:rsidRPr="00EA463D" w:rsidRDefault="00694017"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w:t>
            </w:r>
            <w:r w:rsidR="00EE0A5E">
              <w:rPr>
                <w:rFonts w:ascii="Times New Roman" w:eastAsia="Times New Roman" w:hAnsi="Times New Roman" w:cs="Times New Roman"/>
                <w:sz w:val="16"/>
                <w:szCs w:val="16"/>
              </w:rPr>
              <w:t>4</w:t>
            </w:r>
          </w:p>
        </w:tc>
        <w:tc>
          <w:tcPr>
            <w:tcW w:w="1170" w:type="dxa"/>
            <w:vAlign w:val="center"/>
          </w:tcPr>
          <w:p w14:paraId="55861994" w14:textId="257B9FFE" w:rsidR="00964FE3" w:rsidRPr="00EA463D" w:rsidRDefault="00694017"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657713DC" w14:textId="5E8B300F" w:rsidR="00964FE3" w:rsidRDefault="00B8547C"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BO1-</w:t>
            </w:r>
            <w:r w:rsidR="00250E9F">
              <w:rPr>
                <w:rFonts w:ascii="Times New Roman" w:eastAsia="Times New Roman" w:hAnsi="Times New Roman" w:cs="Times New Roman"/>
                <w:sz w:val="16"/>
                <w:szCs w:val="16"/>
              </w:rPr>
              <w:t xml:space="preserve"> 34</w:t>
            </w:r>
          </w:p>
          <w:p w14:paraId="1490302A" w14:textId="0196F7B1" w:rsidR="00B8547C" w:rsidRPr="00EA463D" w:rsidRDefault="00B8547C"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BO2-</w:t>
            </w:r>
            <w:r w:rsidR="00250E9F">
              <w:rPr>
                <w:rFonts w:ascii="Times New Roman" w:eastAsia="Times New Roman" w:hAnsi="Times New Roman" w:cs="Times New Roman"/>
                <w:sz w:val="16"/>
                <w:szCs w:val="16"/>
              </w:rPr>
              <w:t>56.4</w:t>
            </w:r>
          </w:p>
        </w:tc>
        <w:tc>
          <w:tcPr>
            <w:tcW w:w="1440" w:type="dxa"/>
            <w:shd w:val="clear" w:color="auto" w:fill="auto"/>
          </w:tcPr>
          <w:p w14:paraId="04C898C8" w14:textId="77777777" w:rsidR="00964FE3" w:rsidRDefault="00694017"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A947639" w14:textId="53D1F157" w:rsidR="00694017" w:rsidRPr="00EA463D" w:rsidRDefault="00694017"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250E9F">
              <w:rPr>
                <w:rFonts w:ascii="Times New Roman" w:eastAsia="Times New Roman" w:hAnsi="Times New Roman" w:cs="Times New Roman"/>
                <w:sz w:val="16"/>
                <w:szCs w:val="16"/>
              </w:rPr>
              <w:t>4</w:t>
            </w:r>
            <w:r w:rsidR="00EE0A5E">
              <w:rPr>
                <w:rFonts w:ascii="Times New Roman" w:eastAsia="Times New Roman" w:hAnsi="Times New Roman" w:cs="Times New Roman"/>
                <w:sz w:val="16"/>
                <w:szCs w:val="16"/>
              </w:rPr>
              <w:t>-</w:t>
            </w:r>
            <w:r w:rsidR="00250E9F">
              <w:rPr>
                <w:rFonts w:ascii="Times New Roman" w:eastAsia="Times New Roman" w:hAnsi="Times New Roman" w:cs="Times New Roman"/>
                <w:sz w:val="16"/>
                <w:szCs w:val="16"/>
              </w:rPr>
              <w:t>81.6</w:t>
            </w: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964FE3" w:rsidRPr="005E05B3" w14:paraId="1F67C710" w14:textId="77777777" w:rsidTr="009A62BF">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375356CA" w14:textId="3E0BB64E" w:rsidR="00964FE3" w:rsidRPr="00EA463D" w:rsidRDefault="00694017"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w:t>
            </w:r>
            <w:r w:rsidR="00EE0A5E">
              <w:rPr>
                <w:rFonts w:ascii="Times New Roman" w:eastAsia="Times New Roman" w:hAnsi="Times New Roman" w:cs="Times New Roman"/>
                <w:sz w:val="16"/>
                <w:szCs w:val="16"/>
              </w:rPr>
              <w:t>4</w:t>
            </w:r>
          </w:p>
        </w:tc>
        <w:tc>
          <w:tcPr>
            <w:tcW w:w="1170" w:type="dxa"/>
            <w:vAlign w:val="center"/>
          </w:tcPr>
          <w:p w14:paraId="133558F4" w14:textId="12B5A6AC" w:rsidR="00964FE3" w:rsidRPr="00EA463D" w:rsidRDefault="00694017"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39D9F3D5" w14:textId="6A1ACD20" w:rsidR="00964FE3" w:rsidRDefault="00B8547C"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BO1-</w:t>
            </w:r>
            <w:r w:rsidR="00250E9F">
              <w:rPr>
                <w:rFonts w:ascii="Times New Roman" w:eastAsia="Times New Roman" w:hAnsi="Times New Roman" w:cs="Times New Roman"/>
                <w:sz w:val="16"/>
                <w:szCs w:val="16"/>
              </w:rPr>
              <w:t xml:space="preserve"> 38.3</w:t>
            </w:r>
          </w:p>
          <w:p w14:paraId="00A24CC1" w14:textId="5CB68E36" w:rsidR="00B8547C" w:rsidRPr="00EA463D" w:rsidRDefault="00B8547C"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BO2-</w:t>
            </w:r>
            <w:r w:rsidR="00250E9F">
              <w:rPr>
                <w:rFonts w:ascii="Times New Roman" w:eastAsia="Times New Roman" w:hAnsi="Times New Roman" w:cs="Times New Roman"/>
                <w:sz w:val="16"/>
                <w:szCs w:val="16"/>
              </w:rPr>
              <w:t xml:space="preserve"> 37.5</w:t>
            </w:r>
          </w:p>
        </w:tc>
        <w:tc>
          <w:tcPr>
            <w:tcW w:w="1440" w:type="dxa"/>
            <w:shd w:val="clear" w:color="auto" w:fill="auto"/>
          </w:tcPr>
          <w:p w14:paraId="4972C590" w14:textId="77777777" w:rsidR="00964FE3"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p w14:paraId="6D673FDC" w14:textId="20D7B128" w:rsidR="00694017" w:rsidRPr="00EA463D" w:rsidRDefault="00694017"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250E9F">
              <w:rPr>
                <w:rFonts w:ascii="Times New Roman" w:eastAsia="Times New Roman" w:hAnsi="Times New Roman" w:cs="Times New Roman"/>
                <w:sz w:val="16"/>
                <w:szCs w:val="16"/>
              </w:rPr>
              <w:t>0</w:t>
            </w:r>
            <w:r w:rsidR="00EE0A5E">
              <w:rPr>
                <w:rFonts w:ascii="Times New Roman" w:eastAsia="Times New Roman" w:hAnsi="Times New Roman" w:cs="Times New Roman"/>
                <w:sz w:val="16"/>
                <w:szCs w:val="16"/>
              </w:rPr>
              <w:t>-</w:t>
            </w:r>
            <w:r w:rsidR="00250E9F">
              <w:rPr>
                <w:rFonts w:ascii="Times New Roman" w:eastAsia="Times New Roman" w:hAnsi="Times New Roman" w:cs="Times New Roman"/>
                <w:sz w:val="16"/>
                <w:szCs w:val="16"/>
              </w:rPr>
              <w:t xml:space="preserve"> 66.3</w:t>
            </w: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35B3ACFC"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 xml:space="preserve">Some people who drink water containing trihalomethanes </w:t>
      </w:r>
      <w:proofErr w:type="gramStart"/>
      <w:r w:rsidRPr="00396D1A">
        <w:rPr>
          <w:rFonts w:ascii="Times New Roman" w:eastAsia="Times New Roman" w:hAnsi="Times New Roman" w:cs="Times New Roman"/>
          <w:b/>
          <w:i/>
          <w:iCs/>
          <w:color w:val="000000"/>
          <w:sz w:val="20"/>
          <w:szCs w:val="20"/>
        </w:rPr>
        <w:t>in excess of</w:t>
      </w:r>
      <w:proofErr w:type="gramEnd"/>
      <w:r w:rsidRPr="00396D1A">
        <w:rPr>
          <w:rFonts w:ascii="Times New Roman" w:eastAsia="Times New Roman" w:hAnsi="Times New Roman" w:cs="Times New Roman"/>
          <w:b/>
          <w:i/>
          <w:iCs/>
          <w:color w:val="000000"/>
          <w:sz w:val="20"/>
          <w:szCs w:val="20"/>
        </w:rPr>
        <w:t xml:space="preserve"> </w:t>
      </w:r>
      <w:proofErr w:type="gramStart"/>
      <w:r w:rsidRPr="00396D1A">
        <w:rPr>
          <w:rFonts w:ascii="Times New Roman" w:eastAsia="Times New Roman" w:hAnsi="Times New Roman" w:cs="Times New Roman"/>
          <w:b/>
          <w:i/>
          <w:iCs/>
          <w:color w:val="000000"/>
          <w:sz w:val="20"/>
          <w:szCs w:val="20"/>
        </w:rPr>
        <w:t>the MCL</w:t>
      </w:r>
      <w:proofErr w:type="gramEnd"/>
      <w:r w:rsidRPr="00396D1A">
        <w:rPr>
          <w:rFonts w:ascii="Times New Roman" w:eastAsia="Times New Roman" w:hAnsi="Times New Roman" w:cs="Times New Roman"/>
          <w:b/>
          <w:i/>
          <w:iCs/>
          <w:color w:val="000000"/>
          <w:sz w:val="20"/>
          <w:szCs w:val="20"/>
        </w:rPr>
        <w:t xml:space="preserve"> over many years may experience problems with their liver, kidneys, or central nervous systems, and may have an increased risk of getting cancer.</w:t>
      </w:r>
    </w:p>
    <w:p w14:paraId="490008C0"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7873BEE0"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
          <w:iCs/>
          <w:color w:val="000000"/>
          <w:sz w:val="20"/>
          <w:szCs w:val="20"/>
        </w:rPr>
        <w:t xml:space="preserve">Some people who drink water containing haloacetic acids </w:t>
      </w:r>
      <w:proofErr w:type="gramStart"/>
      <w:r w:rsidRPr="00396D1A">
        <w:rPr>
          <w:rFonts w:ascii="Times New Roman" w:eastAsia="Times New Roman" w:hAnsi="Times New Roman" w:cs="Times New Roman"/>
          <w:b/>
          <w:i/>
          <w:iCs/>
          <w:color w:val="000000"/>
          <w:sz w:val="20"/>
          <w:szCs w:val="20"/>
        </w:rPr>
        <w:t>in excess of</w:t>
      </w:r>
      <w:proofErr w:type="gramEnd"/>
      <w:r w:rsidRPr="00396D1A">
        <w:rPr>
          <w:rFonts w:ascii="Times New Roman" w:eastAsia="Times New Roman" w:hAnsi="Times New Roman" w:cs="Times New Roman"/>
          <w:b/>
          <w:i/>
          <w:iCs/>
          <w:color w:val="000000"/>
          <w:sz w:val="20"/>
          <w:szCs w:val="20"/>
        </w:rPr>
        <w:t xml:space="preserve"> </w:t>
      </w:r>
      <w:proofErr w:type="gramStart"/>
      <w:r w:rsidRPr="00396D1A">
        <w:rPr>
          <w:rFonts w:ascii="Times New Roman" w:eastAsia="Times New Roman" w:hAnsi="Times New Roman" w:cs="Times New Roman"/>
          <w:b/>
          <w:i/>
          <w:iCs/>
          <w:color w:val="000000"/>
          <w:sz w:val="20"/>
          <w:szCs w:val="20"/>
        </w:rPr>
        <w:t>the MCL</w:t>
      </w:r>
      <w:proofErr w:type="gramEnd"/>
      <w:r w:rsidRPr="00396D1A">
        <w:rPr>
          <w:rFonts w:ascii="Times New Roman" w:eastAsia="Times New Roman" w:hAnsi="Times New Roman" w:cs="Times New Roman"/>
          <w:b/>
          <w:i/>
          <w:iCs/>
          <w:color w:val="000000"/>
          <w:sz w:val="20"/>
          <w:szCs w:val="20"/>
        </w:rPr>
        <w:t xml:space="preserve"> over many years may have an increased risk of getting cancer.</w:t>
      </w:r>
    </w:p>
    <w:p w14:paraId="0B6E8586"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372BF17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06EB7F75" w14:textId="77777777" w:rsidR="00964FE3" w:rsidRPr="005E05B3" w:rsidRDefault="00964FE3" w:rsidP="00964FE3">
      <w:pPr>
        <w:spacing w:after="0" w:line="240" w:lineRule="auto"/>
        <w:rPr>
          <w:rFonts w:ascii="Times New Roman" w:eastAsia="Times New Roman" w:hAnsi="Times New Roman" w:cs="Times New Roman"/>
          <w:color w:val="003399"/>
          <w:sz w:val="20"/>
          <w:szCs w:val="20"/>
        </w:rPr>
      </w:pPr>
    </w:p>
    <w:p w14:paraId="0B5D1B9B" w14:textId="6E0113FA"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502D0BA9"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4B9A6E2" w14:textId="7E4DE53A" w:rsidR="00694017" w:rsidRPr="00396D1A" w:rsidRDefault="00694017"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w:t>
            </w:r>
          </w:p>
        </w:tc>
        <w:tc>
          <w:tcPr>
            <w:tcW w:w="1170" w:type="dxa"/>
          </w:tcPr>
          <w:p w14:paraId="320B2E18"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21440964" w14:textId="6BF37CEA" w:rsidR="00694017" w:rsidRPr="00396D1A" w:rsidRDefault="00694017"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EE0A5E">
              <w:rPr>
                <w:rFonts w:ascii="Times New Roman" w:eastAsia="Times New Roman" w:hAnsi="Times New Roman" w:cs="Times New Roman"/>
                <w:sz w:val="16"/>
                <w:szCs w:val="16"/>
              </w:rPr>
              <w:t>1.</w:t>
            </w:r>
            <w:r w:rsidR="00CB636E">
              <w:rPr>
                <w:rFonts w:ascii="Times New Roman" w:eastAsia="Times New Roman" w:hAnsi="Times New Roman" w:cs="Times New Roman"/>
                <w:sz w:val="16"/>
                <w:szCs w:val="16"/>
              </w:rPr>
              <w:t>03</w:t>
            </w:r>
          </w:p>
        </w:tc>
        <w:tc>
          <w:tcPr>
            <w:tcW w:w="1281" w:type="dxa"/>
          </w:tcPr>
          <w:p w14:paraId="164981E4"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A28FA46" w14:textId="73B85253" w:rsidR="00694017" w:rsidRPr="00396D1A" w:rsidRDefault="00694017"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CB636E">
              <w:rPr>
                <w:rFonts w:ascii="Times New Roman" w:eastAsia="Times New Roman" w:hAnsi="Times New Roman" w:cs="Times New Roman"/>
                <w:sz w:val="16"/>
                <w:szCs w:val="16"/>
              </w:rPr>
              <w:t>98</w:t>
            </w:r>
            <w:r>
              <w:rPr>
                <w:rFonts w:ascii="Times New Roman" w:eastAsia="Times New Roman" w:hAnsi="Times New Roman" w:cs="Times New Roman"/>
                <w:sz w:val="16"/>
                <w:szCs w:val="16"/>
              </w:rPr>
              <w:t xml:space="preserve"> </w:t>
            </w:r>
            <w:r w:rsidR="00EE0A5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CB636E">
              <w:rPr>
                <w:rFonts w:ascii="Times New Roman" w:eastAsia="Times New Roman" w:hAnsi="Times New Roman" w:cs="Times New Roman"/>
                <w:sz w:val="16"/>
                <w:szCs w:val="16"/>
              </w:rPr>
              <w:t>1.10</w:t>
            </w: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EE0A5E" w:rsidRPr="00396D1A" w14:paraId="08DB0273" w14:textId="77777777" w:rsidTr="00EE0A5E">
        <w:trPr>
          <w:trHeight w:hRule="exact" w:val="469"/>
        </w:trPr>
        <w:tc>
          <w:tcPr>
            <w:tcW w:w="1326" w:type="dxa"/>
            <w:vAlign w:val="center"/>
          </w:tcPr>
          <w:p w14:paraId="703AF3E2" w14:textId="04C0BEE3" w:rsidR="00EE0A5E" w:rsidRPr="00396D1A" w:rsidRDefault="00EE0A5E" w:rsidP="00EE0A5E">
            <w:pPr>
              <w:autoSpaceDE w:val="0"/>
              <w:autoSpaceDN w:val="0"/>
              <w:adjustRightInd w:val="0"/>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Chloramines (ppm)</w:t>
            </w:r>
          </w:p>
        </w:tc>
        <w:tc>
          <w:tcPr>
            <w:tcW w:w="990" w:type="dxa"/>
          </w:tcPr>
          <w:p w14:paraId="20AB1BA4" w14:textId="7167C85A" w:rsidR="00EE0A5E" w:rsidRPr="00396D1A" w:rsidRDefault="00EE0A5E" w:rsidP="00EE0A5E">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w:t>
            </w:r>
          </w:p>
        </w:tc>
        <w:tc>
          <w:tcPr>
            <w:tcW w:w="1170" w:type="dxa"/>
          </w:tcPr>
          <w:p w14:paraId="5F5023D7" w14:textId="578FCA30" w:rsidR="00EE0A5E" w:rsidRPr="00396D1A" w:rsidRDefault="00EE0A5E" w:rsidP="00EE0A5E">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CB636E">
              <w:rPr>
                <w:rFonts w:ascii="Times New Roman" w:eastAsia="Times New Roman" w:hAnsi="Times New Roman" w:cs="Times New Roman"/>
                <w:sz w:val="16"/>
                <w:szCs w:val="16"/>
              </w:rPr>
              <w:t>2.41</w:t>
            </w:r>
          </w:p>
        </w:tc>
        <w:tc>
          <w:tcPr>
            <w:tcW w:w="1281" w:type="dxa"/>
          </w:tcPr>
          <w:p w14:paraId="207BD0F7" w14:textId="3FD51C19" w:rsidR="00EE0A5E" w:rsidRPr="00396D1A" w:rsidRDefault="00EE0A5E" w:rsidP="00EE0A5E">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w:t>
            </w:r>
            <w:r w:rsidR="00CB636E">
              <w:rPr>
                <w:rFonts w:ascii="Times New Roman" w:eastAsia="Times New Roman" w:hAnsi="Times New Roman" w:cs="Times New Roman"/>
                <w:sz w:val="16"/>
                <w:szCs w:val="16"/>
              </w:rPr>
              <w:t>8</w:t>
            </w:r>
            <w:r>
              <w:rPr>
                <w:rFonts w:ascii="Times New Roman" w:eastAsia="Times New Roman" w:hAnsi="Times New Roman" w:cs="Times New Roman"/>
                <w:sz w:val="16"/>
                <w:szCs w:val="16"/>
              </w:rPr>
              <w:t>5-</w:t>
            </w:r>
            <w:r w:rsidR="00CB636E">
              <w:rPr>
                <w:rFonts w:ascii="Times New Roman" w:eastAsia="Times New Roman" w:hAnsi="Times New Roman" w:cs="Times New Roman"/>
                <w:sz w:val="16"/>
                <w:szCs w:val="16"/>
              </w:rPr>
              <w:t>3.15</w:t>
            </w:r>
          </w:p>
        </w:tc>
        <w:tc>
          <w:tcPr>
            <w:tcW w:w="900" w:type="dxa"/>
            <w:vAlign w:val="center"/>
          </w:tcPr>
          <w:p w14:paraId="785C3F2E" w14:textId="3DADA55D" w:rsidR="00EE0A5E" w:rsidRPr="00396D1A" w:rsidRDefault="00EE0A5E" w:rsidP="00EE0A5E">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879" w:type="dxa"/>
            <w:vAlign w:val="center"/>
          </w:tcPr>
          <w:p w14:paraId="7FB6BED2" w14:textId="49ADB1A2" w:rsidR="00EE0A5E" w:rsidRPr="00396D1A" w:rsidRDefault="00EE0A5E" w:rsidP="00EE0A5E">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4277" w:type="dxa"/>
            <w:vAlign w:val="center"/>
          </w:tcPr>
          <w:p w14:paraId="20C38BE8" w14:textId="27846D51" w:rsidR="00EE0A5E" w:rsidRPr="00396D1A" w:rsidRDefault="00EE0A5E" w:rsidP="00EE0A5E">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7F329189" w14:textId="77777777" w:rsidR="00964FE3" w:rsidRDefault="00964FE3"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72E265F4" w14:textId="77777777" w:rsidR="0008676A" w:rsidRDefault="0008676A"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0F9EA41A" w14:textId="77777777" w:rsidR="00694017" w:rsidRDefault="00694017"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24507815" w14:textId="77777777" w:rsidR="00694017" w:rsidRDefault="00694017"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550B03EB" w14:textId="77777777" w:rsidR="00694017" w:rsidRPr="00396D1A" w:rsidRDefault="00694017"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3644BD70"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Asbestos Contaminant </w:t>
      </w:r>
    </w:p>
    <w:tbl>
      <w:tblPr>
        <w:tblW w:w="10425" w:type="dxa"/>
        <w:tblInd w:w="190" w:type="dxa"/>
        <w:tblLayout w:type="fixed"/>
        <w:tblCellMar>
          <w:left w:w="100" w:type="dxa"/>
          <w:right w:w="100" w:type="dxa"/>
        </w:tblCellMar>
        <w:tblLook w:val="0000" w:firstRow="0" w:lastRow="0" w:firstColumn="0" w:lastColumn="0" w:noHBand="0" w:noVBand="0"/>
      </w:tblPr>
      <w:tblGrid>
        <w:gridCol w:w="1890"/>
        <w:gridCol w:w="810"/>
        <w:gridCol w:w="810"/>
        <w:gridCol w:w="1245"/>
        <w:gridCol w:w="1350"/>
        <w:gridCol w:w="720"/>
        <w:gridCol w:w="810"/>
        <w:gridCol w:w="2790"/>
      </w:tblGrid>
      <w:tr w:rsidR="00964FE3" w:rsidRPr="00396D1A" w14:paraId="273E8312" w14:textId="77777777" w:rsidTr="009A62BF">
        <w:tc>
          <w:tcPr>
            <w:tcW w:w="1890" w:type="dxa"/>
            <w:tcBorders>
              <w:top w:val="single" w:sz="2" w:space="0" w:color="000000"/>
              <w:left w:val="single" w:sz="4" w:space="0" w:color="000000"/>
              <w:bottom w:val="single" w:sz="2" w:space="0" w:color="000000"/>
              <w:right w:val="single" w:sz="2" w:space="0" w:color="000000"/>
            </w:tcBorders>
            <w:vAlign w:val="center"/>
          </w:tcPr>
          <w:p w14:paraId="06244F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A1624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E7D18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4" w:space="0" w:color="000000"/>
            </w:tcBorders>
            <w:vAlign w:val="center"/>
          </w:tcPr>
          <w:p w14:paraId="202708C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14893D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FF6CA8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69C44B1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A82D9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78DA0E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605991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72F4B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1C83121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6B5A9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0D5C4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C28AAC8" w14:textId="77777777" w:rsidTr="009A62BF">
        <w:trPr>
          <w:trHeight w:val="402"/>
        </w:trPr>
        <w:tc>
          <w:tcPr>
            <w:tcW w:w="1890" w:type="dxa"/>
            <w:tcBorders>
              <w:top w:val="single" w:sz="2" w:space="0" w:color="000000"/>
              <w:left w:val="single" w:sz="4" w:space="0" w:color="000000"/>
              <w:bottom w:val="single" w:sz="2" w:space="0" w:color="000000"/>
              <w:right w:val="single" w:sz="2" w:space="0" w:color="000000"/>
            </w:tcBorders>
            <w:vAlign w:val="center"/>
          </w:tcPr>
          <w:p w14:paraId="243703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Asbestos (MFL)</w:t>
            </w:r>
          </w:p>
        </w:tc>
        <w:tc>
          <w:tcPr>
            <w:tcW w:w="810" w:type="dxa"/>
            <w:tcBorders>
              <w:top w:val="single" w:sz="2" w:space="0" w:color="000000"/>
              <w:left w:val="single" w:sz="2" w:space="0" w:color="000000"/>
              <w:bottom w:val="single" w:sz="2" w:space="0" w:color="000000"/>
              <w:right w:val="single" w:sz="4" w:space="0" w:color="000000"/>
            </w:tcBorders>
            <w:vAlign w:val="center"/>
          </w:tcPr>
          <w:p w14:paraId="6D9AE85B" w14:textId="3F08806F" w:rsidR="00964FE3" w:rsidRPr="00396D1A" w:rsidRDefault="00EE0A5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w:t>
            </w:r>
            <w:r w:rsidR="00CB636E">
              <w:rPr>
                <w:rFonts w:ascii="Times New Roman" w:eastAsia="Times New Roman" w:hAnsi="Times New Roman" w:cs="Times New Roman"/>
                <w:color w:val="000000"/>
                <w:sz w:val="16"/>
                <w:szCs w:val="16"/>
              </w:rPr>
              <w:t>3</w:t>
            </w:r>
          </w:p>
        </w:tc>
        <w:tc>
          <w:tcPr>
            <w:tcW w:w="810" w:type="dxa"/>
            <w:tcBorders>
              <w:top w:val="single" w:sz="2" w:space="0" w:color="000000"/>
              <w:left w:val="single" w:sz="4" w:space="0" w:color="000000"/>
              <w:bottom w:val="single" w:sz="2" w:space="0" w:color="000000"/>
              <w:right w:val="single" w:sz="4" w:space="0" w:color="000000"/>
            </w:tcBorders>
            <w:vAlign w:val="center"/>
          </w:tcPr>
          <w:p w14:paraId="6AD0CD10" w14:textId="7060B68E" w:rsidR="00964FE3" w:rsidRPr="00396D1A" w:rsidRDefault="0069401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6757CF21" w14:textId="49485BF9" w:rsidR="00964FE3" w:rsidRPr="00396D1A" w:rsidRDefault="0069401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50" w:type="dxa"/>
            <w:tcBorders>
              <w:top w:val="single" w:sz="2" w:space="0" w:color="000000"/>
              <w:left w:val="single" w:sz="4" w:space="0" w:color="000000"/>
              <w:bottom w:val="single" w:sz="2" w:space="0" w:color="000000"/>
              <w:right w:val="single" w:sz="4" w:space="0" w:color="000000"/>
            </w:tcBorders>
            <w:vAlign w:val="center"/>
          </w:tcPr>
          <w:p w14:paraId="2EB2099E" w14:textId="48806ACC" w:rsidR="00964FE3" w:rsidRPr="00396D1A" w:rsidRDefault="00694017"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7F27CA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4" w:space="0" w:color="000000"/>
              <w:bottom w:val="single" w:sz="2" w:space="0" w:color="000000"/>
              <w:right w:val="single" w:sz="4" w:space="0" w:color="000000"/>
            </w:tcBorders>
            <w:vAlign w:val="center"/>
          </w:tcPr>
          <w:p w14:paraId="347FB5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4" w:space="0" w:color="000000"/>
              <w:bottom w:val="single" w:sz="2" w:space="0" w:color="000000"/>
              <w:right w:val="single" w:sz="4" w:space="0" w:color="000000"/>
            </w:tcBorders>
            <w:vAlign w:val="center"/>
          </w:tcPr>
          <w:p w14:paraId="2265F3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asbestos cement water mains; erosion of natural deposits</w:t>
            </w:r>
          </w:p>
        </w:tc>
      </w:tr>
    </w:tbl>
    <w:p w14:paraId="39DE31C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82CE8C0" w14:textId="77777777" w:rsidR="00694017" w:rsidRDefault="00694017"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70E60FCC" w14:textId="77777777" w:rsidR="00964FE3" w:rsidRPr="00396D1A" w:rsidRDefault="00964FE3" w:rsidP="00EE0A5E">
      <w:pPr>
        <w:tabs>
          <w:tab w:val="left" w:pos="180"/>
          <w:tab w:val="left" w:pos="270"/>
        </w:tabs>
        <w:spacing w:after="0" w:line="240" w:lineRule="auto"/>
        <w:rPr>
          <w:rFonts w:ascii="Times New Roman" w:eastAsia="Times New Roman" w:hAnsi="Times New Roman" w:cs="Times New Roman"/>
          <w:color w:val="0070C0"/>
          <w:sz w:val="20"/>
          <w:szCs w:val="20"/>
        </w:rPr>
      </w:pPr>
    </w:p>
    <w:p w14:paraId="2FE352D6" w14:textId="0B9EB377"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4F7D4080" w:rsidR="00396D1A" w:rsidRPr="00396D1A" w:rsidRDefault="00040AE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13204C9D" w:rsidR="00396D1A" w:rsidRPr="00396D1A" w:rsidRDefault="00040AE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60A938FF" w14:textId="77777777" w:rsidR="00396D1A" w:rsidRDefault="00396D1A" w:rsidP="00396D1A">
      <w:pPr>
        <w:spacing w:after="0" w:line="240" w:lineRule="auto"/>
        <w:rPr>
          <w:rFonts w:ascii="Times New Roman" w:eastAsia="Times New Roman" w:hAnsi="Times New Roman" w:cs="Times New Roman"/>
          <w:b/>
          <w:sz w:val="20"/>
          <w:szCs w:val="20"/>
        </w:rPr>
      </w:pPr>
    </w:p>
    <w:p w14:paraId="039D55F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16E2E32" w14:textId="77777777" w:rsidR="003C4DD0" w:rsidRDefault="003C4DD0" w:rsidP="00396D1A">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p>
    <w:p w14:paraId="680D1C02" w14:textId="6775FD56" w:rsidR="00845D87" w:rsidRDefault="00845D87" w:rsidP="00845D87">
      <w:pPr>
        <w:autoSpaceDE w:val="0"/>
        <w:autoSpaceDN w:val="0"/>
        <w:adjustRightInd w:val="0"/>
        <w:spacing w:after="0" w:line="240" w:lineRule="auto"/>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 xml:space="preserve">For Additional information about </w:t>
      </w:r>
      <w:r w:rsidR="00CB636E">
        <w:rPr>
          <w:rFonts w:ascii="Times New Roman" w:eastAsia="Times New Roman" w:hAnsi="Times New Roman" w:cs="Times New Roman"/>
          <w:b/>
          <w:bCs/>
          <w:iCs/>
          <w:sz w:val="20"/>
          <w:szCs w:val="20"/>
        </w:rPr>
        <w:t>Sharpsburg</w:t>
      </w:r>
      <w:r>
        <w:rPr>
          <w:rFonts w:ascii="Times New Roman" w:eastAsia="Times New Roman" w:hAnsi="Times New Roman" w:cs="Times New Roman"/>
          <w:b/>
          <w:bCs/>
          <w:iCs/>
          <w:sz w:val="20"/>
          <w:szCs w:val="20"/>
        </w:rPr>
        <w:t xml:space="preserve"> water quality please visit the North Carolina State Drinking Water Database using the following link.</w:t>
      </w:r>
    </w:p>
    <w:p w14:paraId="59F854D0" w14:textId="77777777" w:rsidR="00845D87" w:rsidRDefault="00845D87" w:rsidP="00845D87">
      <w:pPr>
        <w:autoSpaceDE w:val="0"/>
        <w:autoSpaceDN w:val="0"/>
        <w:adjustRightInd w:val="0"/>
        <w:spacing w:after="0" w:line="240" w:lineRule="auto"/>
        <w:rPr>
          <w:rFonts w:ascii="Times New Roman" w:eastAsia="Times New Roman" w:hAnsi="Times New Roman" w:cs="Times New Roman"/>
          <w:b/>
          <w:bCs/>
          <w:iCs/>
          <w:sz w:val="20"/>
          <w:szCs w:val="20"/>
        </w:rPr>
      </w:pPr>
    </w:p>
    <w:p w14:paraId="2A31D671" w14:textId="6BBB8C54" w:rsidR="00845D87" w:rsidRDefault="00250E9F" w:rsidP="00845D87">
      <w:pPr>
        <w:autoSpaceDE w:val="0"/>
        <w:autoSpaceDN w:val="0"/>
        <w:adjustRightInd w:val="0"/>
        <w:spacing w:after="0" w:line="240" w:lineRule="auto"/>
      </w:pPr>
      <w:hyperlink r:id="rId12" w:history="1">
        <w:r w:rsidRPr="00381191">
          <w:rPr>
            <w:rStyle w:val="Hyperlink"/>
          </w:rPr>
          <w:t>https://www.pwss.enr.state.nc.us/NCDWW2/JSP/WaterSystemDetail.jsp?tinwsys_is_number=6996&amp;tinwsys_st_code=NC&amp;wsnumber=NC0464040</w:t>
        </w:r>
      </w:hyperlink>
    </w:p>
    <w:p w14:paraId="1F953608" w14:textId="77777777" w:rsidR="00250E9F" w:rsidRPr="00374DA8" w:rsidRDefault="00250E9F" w:rsidP="00845D87">
      <w:pPr>
        <w:autoSpaceDE w:val="0"/>
        <w:autoSpaceDN w:val="0"/>
        <w:adjustRightInd w:val="0"/>
        <w:spacing w:after="0" w:line="240" w:lineRule="auto"/>
        <w:rPr>
          <w:rFonts w:ascii="Times New Roman" w:eastAsia="Times New Roman" w:hAnsi="Times New Roman" w:cs="Times New Roman"/>
          <w:b/>
          <w:bCs/>
          <w:iCs/>
          <w:sz w:val="20"/>
          <w:szCs w:val="20"/>
        </w:rPr>
      </w:pPr>
    </w:p>
    <w:p w14:paraId="236B8656" w14:textId="77C552F9" w:rsidR="003C4DD0" w:rsidRPr="005E05B3" w:rsidRDefault="003C4DD0" w:rsidP="003C4DD0">
      <w:pPr>
        <w:autoSpaceDE w:val="0"/>
        <w:autoSpaceDN w:val="0"/>
        <w:adjustRightInd w:val="0"/>
        <w:spacing w:after="0" w:line="240" w:lineRule="auto"/>
        <w:ind w:left="180" w:hanging="180"/>
        <w:rPr>
          <w:rFonts w:ascii="Times New Roman" w:eastAsia="Times New Roman" w:hAnsi="Times New Roman" w:cs="Times New Roman"/>
          <w:color w:val="003399"/>
          <w:sz w:val="20"/>
          <w:szCs w:val="20"/>
        </w:rPr>
      </w:pPr>
    </w:p>
    <w:p w14:paraId="7531616F" w14:textId="77777777" w:rsidR="00396D1A" w:rsidRPr="00396D1A" w:rsidRDefault="00396D1A" w:rsidP="00396D1A">
      <w:pPr>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color w:val="0000FF"/>
          <w:sz w:val="20"/>
          <w:szCs w:val="20"/>
        </w:rPr>
      </w:pPr>
    </w:p>
    <w:p w14:paraId="0273D4E4" w14:textId="77777777" w:rsidR="00396D1A" w:rsidRPr="00396D1A" w:rsidRDefault="00396D1A" w:rsidP="00396D1A">
      <w:pPr>
        <w:spacing w:after="0" w:line="240" w:lineRule="auto"/>
        <w:rPr>
          <w:rFonts w:ascii="Times New Roman" w:eastAsia="Times New Roman" w:hAnsi="Times New Roman" w:cs="Times New Roman"/>
          <w:b/>
          <w:bCs/>
          <w:snapToGrid w:val="0"/>
          <w:sz w:val="28"/>
          <w:szCs w:val="28"/>
        </w:rPr>
      </w:pPr>
    </w:p>
    <w:p w14:paraId="30BAE228" w14:textId="77777777" w:rsidR="00396D1A" w:rsidRPr="00396D1A" w:rsidRDefault="00396D1A" w:rsidP="00396D1A">
      <w:pPr>
        <w:spacing w:after="0" w:line="240" w:lineRule="auto"/>
        <w:rPr>
          <w:rFonts w:ascii="Times New Roman" w:eastAsia="Times New Roman" w:hAnsi="Times New Roman" w:cs="Times New Roman"/>
          <w:sz w:val="28"/>
          <w:szCs w:val="28"/>
        </w:rPr>
      </w:pPr>
    </w:p>
    <w:p w14:paraId="24E8151A" w14:textId="334DE1AE" w:rsidR="007444C6" w:rsidRDefault="00396D1A" w:rsidP="00250E9F">
      <w:pPr>
        <w:spacing w:after="0"/>
        <w:ind w:left="130" w:right="2319" w:hanging="10"/>
        <w:jc w:val="center"/>
      </w:pPr>
      <w:r w:rsidRPr="00396D1A">
        <w:rPr>
          <w:rFonts w:ascii="Times New Roman" w:eastAsia="Times New Roman" w:hAnsi="Times New Roman" w:cs="Times New Roman"/>
          <w:sz w:val="28"/>
          <w:szCs w:val="28"/>
        </w:rPr>
        <w:tab/>
      </w:r>
    </w:p>
    <w:p w14:paraId="75C46F03" w14:textId="0F1A8BB4" w:rsidR="00D707CD" w:rsidRDefault="00D707CD" w:rsidP="00F66D89">
      <w:pPr>
        <w:tabs>
          <w:tab w:val="left" w:pos="1080"/>
        </w:tabs>
        <w:spacing w:after="0" w:line="240" w:lineRule="auto"/>
      </w:pPr>
    </w:p>
    <w:sectPr w:rsidR="00D707CD" w:rsidSect="00250E9F">
      <w:footerReference w:type="default" r:id="rId13"/>
      <w:footnotePr>
        <w:numRestart w:val="eachPage"/>
      </w:footnotePr>
      <w:pgSz w:w="12220" w:h="15840"/>
      <w:pgMar w:top="644" w:right="960" w:bottom="1214" w:left="591"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A343A" w14:textId="77777777" w:rsidR="00014F85" w:rsidRDefault="00014F85">
      <w:pPr>
        <w:spacing w:after="0" w:line="240" w:lineRule="auto"/>
      </w:pPr>
      <w:r>
        <w:separator/>
      </w:r>
    </w:p>
  </w:endnote>
  <w:endnote w:type="continuationSeparator" w:id="0">
    <w:p w14:paraId="3CD6F7B1" w14:textId="77777777" w:rsidR="00014F85" w:rsidRDefault="0001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0F958" w14:textId="77777777" w:rsidR="00014F85" w:rsidRDefault="00014F85">
      <w:pPr>
        <w:spacing w:after="0" w:line="240" w:lineRule="auto"/>
      </w:pPr>
      <w:r>
        <w:separator/>
      </w:r>
    </w:p>
  </w:footnote>
  <w:footnote w:type="continuationSeparator" w:id="0">
    <w:p w14:paraId="62DB05A6" w14:textId="77777777" w:rsidR="00014F85" w:rsidRDefault="0001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5A86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8097024" o:spid="_x0000_i1025" type="#_x0000_t75" style="width:5.4pt;height:5.4pt;visibility:visible;mso-wrap-style:square" filled="t">
            <v:imagedata r:id="rId1" o:title=""/>
            <o:lock v:ext="edit" aspectratio="f"/>
          </v:shape>
        </w:pict>
      </mc:Choice>
      <mc:Fallback>
        <w:drawing>
          <wp:inline distT="0" distB="0" distL="0" distR="0" wp14:anchorId="19BF0F67" wp14:editId="51BEB211">
            <wp:extent cx="68580" cy="68580"/>
            <wp:effectExtent l="0" t="0" r="0" b="0"/>
            <wp:docPr id="1408097024" name="Picture 1408097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7428"/>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 cy="6858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3883F6B2" id="Picture 895501331" o:spid="_x0000_i1025" type="#_x0000_t75" style="width:4.2pt;height:4.8pt;visibility:visible;mso-wrap-style:square" filled="t">
            <v:imagedata r:id="rId3" o:title=""/>
            <o:lock v:ext="edit" aspectratio="f"/>
          </v:shape>
        </w:pict>
      </mc:Choice>
      <mc:Fallback>
        <w:drawing>
          <wp:inline distT="0" distB="0" distL="0" distR="0" wp14:anchorId="1BC2133D" wp14:editId="7F68D58F">
            <wp:extent cx="53340" cy="60960"/>
            <wp:effectExtent l="0" t="0" r="0" b="0"/>
            <wp:docPr id="895501331" name="Picture 895501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7434"/>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 cy="60960"/>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521C170A" id="Picture 2052590282" o:spid="_x0000_i1025" type="#_x0000_t75" style="width:4.2pt;height:3.6pt;visibility:visible;mso-wrap-style:square" filled="t">
            <v:imagedata r:id="rId5" o:title=""/>
            <o:lock v:ext="edit" aspectratio="f"/>
          </v:shape>
        </w:pict>
      </mc:Choice>
      <mc:Fallback>
        <w:drawing>
          <wp:inline distT="0" distB="0" distL="0" distR="0" wp14:anchorId="73D5DD4F" wp14:editId="6E982465">
            <wp:extent cx="53340" cy="45720"/>
            <wp:effectExtent l="0" t="0" r="0" b="0"/>
            <wp:docPr id="2052590282" name="Picture 2052590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7439"/>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 cy="45720"/>
                    </a:xfrm>
                    <a:prstGeom prst="rect">
                      <a:avLst/>
                    </a:prstGeom>
                    <a:solidFill>
                      <a:srgbClr val="FFFFFF"/>
                    </a:solidFill>
                    <a:ln>
                      <a:noFill/>
                    </a:ln>
                  </pic:spPr>
                </pic:pic>
              </a:graphicData>
            </a:graphic>
          </wp:inline>
        </w:drawing>
      </mc:Fallback>
    </mc:AlternateContent>
  </w:numPicBullet>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056BA"/>
    <w:multiLevelType w:val="hybridMultilevel"/>
    <w:tmpl w:val="E8627E5E"/>
    <w:lvl w:ilvl="0" w:tplc="71BC9AA0">
      <w:start w:val="1"/>
      <w:numFmt w:val="bullet"/>
      <w:lvlText w:val="•"/>
      <w:lvlPicBulletId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8F9D6">
      <w:start w:val="1"/>
      <w:numFmt w:val="bullet"/>
      <w:lvlText w:val="o"/>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CC277A">
      <w:start w:val="1"/>
      <w:numFmt w:val="bullet"/>
      <w:lvlText w:val="▪"/>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B631EA">
      <w:start w:val="1"/>
      <w:numFmt w:val="bullet"/>
      <w:lvlText w:val="•"/>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6AB38A">
      <w:start w:val="1"/>
      <w:numFmt w:val="bullet"/>
      <w:lvlText w:val="o"/>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0A8406">
      <w:start w:val="1"/>
      <w:numFmt w:val="bullet"/>
      <w:lvlText w:val="▪"/>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D29A26">
      <w:start w:val="1"/>
      <w:numFmt w:val="bullet"/>
      <w:lvlText w:val="•"/>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DE86A8">
      <w:start w:val="1"/>
      <w:numFmt w:val="bullet"/>
      <w:lvlText w:val="o"/>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46C04A">
      <w:start w:val="1"/>
      <w:numFmt w:val="bullet"/>
      <w:lvlText w:val="▪"/>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74B1E"/>
    <w:multiLevelType w:val="hybridMultilevel"/>
    <w:tmpl w:val="FA50979A"/>
    <w:lvl w:ilvl="0" w:tplc="5A3654F2">
      <w:start w:val="1"/>
      <w:numFmt w:val="bullet"/>
      <w:lvlText w:val="•"/>
      <w:lvlPicBulletId w:val="1"/>
      <w:lvlJc w:val="left"/>
      <w:pPr>
        <w:ind w:left="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48A30">
      <w:start w:val="1"/>
      <w:numFmt w:val="bullet"/>
      <w:lvlText w:val="o"/>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5E0044">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63658">
      <w:start w:val="1"/>
      <w:numFmt w:val="bullet"/>
      <w:lvlText w:val="•"/>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85656">
      <w:start w:val="1"/>
      <w:numFmt w:val="bullet"/>
      <w:lvlText w:val="o"/>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36D72E">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02B25A">
      <w:start w:val="1"/>
      <w:numFmt w:val="bullet"/>
      <w:lvlText w:val="•"/>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505246">
      <w:start w:val="1"/>
      <w:numFmt w:val="bullet"/>
      <w:lvlText w:val="o"/>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4C3714">
      <w:start w:val="1"/>
      <w:numFmt w:val="bullet"/>
      <w:lvlText w:val="▪"/>
      <w:lvlJc w:val="left"/>
      <w:pPr>
        <w:ind w:left="6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D725EB"/>
    <w:multiLevelType w:val="hybridMultilevel"/>
    <w:tmpl w:val="A5DC824E"/>
    <w:lvl w:ilvl="0" w:tplc="67A2098A">
      <w:start w:val="1"/>
      <w:numFmt w:val="bullet"/>
      <w:lvlText w:val="•"/>
      <w:lvlPicBulletId w:val="0"/>
      <w:lvlJc w:val="left"/>
      <w:pPr>
        <w:ind w:left="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00985E">
      <w:start w:val="1"/>
      <w:numFmt w:val="bullet"/>
      <w:lvlText w:val="o"/>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0BC1E">
      <w:start w:val="1"/>
      <w:numFmt w:val="bullet"/>
      <w:lvlText w:val="▪"/>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88CF0">
      <w:start w:val="1"/>
      <w:numFmt w:val="bullet"/>
      <w:lvlText w:val="•"/>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46344E">
      <w:start w:val="1"/>
      <w:numFmt w:val="bullet"/>
      <w:lvlText w:val="o"/>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A73C6">
      <w:start w:val="1"/>
      <w:numFmt w:val="bullet"/>
      <w:lvlText w:val="▪"/>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54D7BE">
      <w:start w:val="1"/>
      <w:numFmt w:val="bullet"/>
      <w:lvlText w:val="•"/>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5A6260">
      <w:start w:val="1"/>
      <w:numFmt w:val="bullet"/>
      <w:lvlText w:val="o"/>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16E9EA">
      <w:start w:val="1"/>
      <w:numFmt w:val="bullet"/>
      <w:lvlText w:val="▪"/>
      <w:lvlJc w:val="left"/>
      <w:pPr>
        <w:ind w:left="6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6A1014"/>
    <w:multiLevelType w:val="hybridMultilevel"/>
    <w:tmpl w:val="20862796"/>
    <w:lvl w:ilvl="0" w:tplc="1914885C">
      <w:start w:val="1"/>
      <w:numFmt w:val="bullet"/>
      <w:lvlText w:val="o"/>
      <w:lvlJc w:val="left"/>
      <w:pPr>
        <w:ind w:left="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307C20">
      <w:start w:val="1"/>
      <w:numFmt w:val="bullet"/>
      <w:lvlText w:val="o"/>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7C5FA8">
      <w:start w:val="1"/>
      <w:numFmt w:val="bullet"/>
      <w:lvlText w:val="▪"/>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42CEA">
      <w:start w:val="1"/>
      <w:numFmt w:val="bullet"/>
      <w:lvlText w:val="•"/>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1474DE">
      <w:start w:val="1"/>
      <w:numFmt w:val="bullet"/>
      <w:lvlText w:val="o"/>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6F45E">
      <w:start w:val="1"/>
      <w:numFmt w:val="bullet"/>
      <w:lvlText w:val="▪"/>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C87B2C">
      <w:start w:val="1"/>
      <w:numFmt w:val="bullet"/>
      <w:lvlText w:val="•"/>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0F972">
      <w:start w:val="1"/>
      <w:numFmt w:val="bullet"/>
      <w:lvlText w:val="o"/>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F47242">
      <w:start w:val="1"/>
      <w:numFmt w:val="bullet"/>
      <w:lvlText w:val="▪"/>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FD21DFF"/>
    <w:multiLevelType w:val="hybridMultilevel"/>
    <w:tmpl w:val="E246577C"/>
    <w:lvl w:ilvl="0" w:tplc="CCE610BA">
      <w:start w:val="1"/>
      <w:numFmt w:val="bullet"/>
      <w:lvlText w:val="o"/>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026182">
      <w:start w:val="1"/>
      <w:numFmt w:val="bullet"/>
      <w:lvlText w:val="o"/>
      <w:lvlJc w:val="left"/>
      <w:pPr>
        <w:ind w:left="1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0E06BC">
      <w:start w:val="1"/>
      <w:numFmt w:val="bullet"/>
      <w:lvlText w:val="▪"/>
      <w:lvlJc w:val="left"/>
      <w:pPr>
        <w:ind w:left="19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47110">
      <w:start w:val="1"/>
      <w:numFmt w:val="bullet"/>
      <w:lvlText w:val="•"/>
      <w:lvlJc w:val="left"/>
      <w:pPr>
        <w:ind w:left="2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F0A440">
      <w:start w:val="1"/>
      <w:numFmt w:val="bullet"/>
      <w:lvlText w:val="o"/>
      <w:lvlJc w:val="left"/>
      <w:pPr>
        <w:ind w:left="3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BA8184">
      <w:start w:val="1"/>
      <w:numFmt w:val="bullet"/>
      <w:lvlText w:val="▪"/>
      <w:lvlJc w:val="left"/>
      <w:pPr>
        <w:ind w:left="4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9A16DE">
      <w:start w:val="1"/>
      <w:numFmt w:val="bullet"/>
      <w:lvlText w:val="•"/>
      <w:lvlJc w:val="left"/>
      <w:pPr>
        <w:ind w:left="4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DA38A2">
      <w:start w:val="1"/>
      <w:numFmt w:val="bullet"/>
      <w:lvlText w:val="o"/>
      <w:lvlJc w:val="left"/>
      <w:pPr>
        <w:ind w:left="5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66BF78">
      <w:start w:val="1"/>
      <w:numFmt w:val="bullet"/>
      <w:lvlText w:val="▪"/>
      <w:lvlJc w:val="left"/>
      <w:pPr>
        <w:ind w:left="6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5"/>
  </w:num>
  <w:num w:numId="2" w16cid:durableId="1561018791">
    <w:abstractNumId w:val="33"/>
  </w:num>
  <w:num w:numId="3" w16cid:durableId="594443148">
    <w:abstractNumId w:val="18"/>
  </w:num>
  <w:num w:numId="4" w16cid:durableId="334580713">
    <w:abstractNumId w:val="26"/>
  </w:num>
  <w:num w:numId="5" w16cid:durableId="696154367">
    <w:abstractNumId w:val="0"/>
  </w:num>
  <w:num w:numId="6" w16cid:durableId="185366150">
    <w:abstractNumId w:val="30"/>
  </w:num>
  <w:num w:numId="7" w16cid:durableId="635137031">
    <w:abstractNumId w:val="23"/>
  </w:num>
  <w:num w:numId="8" w16cid:durableId="1217161310">
    <w:abstractNumId w:val="14"/>
  </w:num>
  <w:num w:numId="9" w16cid:durableId="1501195659">
    <w:abstractNumId w:val="22"/>
  </w:num>
  <w:num w:numId="10" w16cid:durableId="1067075502">
    <w:abstractNumId w:val="9"/>
  </w:num>
  <w:num w:numId="11" w16cid:durableId="1016692070">
    <w:abstractNumId w:val="7"/>
  </w:num>
  <w:num w:numId="12" w16cid:durableId="1548830336">
    <w:abstractNumId w:val="5"/>
  </w:num>
  <w:num w:numId="13" w16cid:durableId="131867536">
    <w:abstractNumId w:val="31"/>
  </w:num>
  <w:num w:numId="14" w16cid:durableId="1703049930">
    <w:abstractNumId w:val="34"/>
  </w:num>
  <w:num w:numId="15" w16cid:durableId="1122578101">
    <w:abstractNumId w:val="4"/>
  </w:num>
  <w:num w:numId="16" w16cid:durableId="623316208">
    <w:abstractNumId w:val="36"/>
  </w:num>
  <w:num w:numId="17" w16cid:durableId="1029374402">
    <w:abstractNumId w:val="8"/>
  </w:num>
  <w:num w:numId="18" w16cid:durableId="1585988636">
    <w:abstractNumId w:val="2"/>
  </w:num>
  <w:num w:numId="19" w16cid:durableId="1631394296">
    <w:abstractNumId w:val="16"/>
  </w:num>
  <w:num w:numId="20" w16cid:durableId="1702776001">
    <w:abstractNumId w:val="24"/>
  </w:num>
  <w:num w:numId="21" w16cid:durableId="1806925350">
    <w:abstractNumId w:val="3"/>
  </w:num>
  <w:num w:numId="22" w16cid:durableId="2128422366">
    <w:abstractNumId w:val="21"/>
  </w:num>
  <w:num w:numId="23" w16cid:durableId="2136681876">
    <w:abstractNumId w:val="28"/>
  </w:num>
  <w:num w:numId="24" w16cid:durableId="142049201">
    <w:abstractNumId w:val="32"/>
  </w:num>
  <w:num w:numId="25" w16cid:durableId="938637493">
    <w:abstractNumId w:val="25"/>
  </w:num>
  <w:num w:numId="26" w16cid:durableId="912472588">
    <w:abstractNumId w:val="29"/>
  </w:num>
  <w:num w:numId="27" w16cid:durableId="1586768651">
    <w:abstractNumId w:val="35"/>
  </w:num>
  <w:num w:numId="28" w16cid:durableId="1540623946">
    <w:abstractNumId w:val="1"/>
  </w:num>
  <w:num w:numId="29" w16cid:durableId="1458262204">
    <w:abstractNumId w:val="19"/>
  </w:num>
  <w:num w:numId="30" w16cid:durableId="1419714876">
    <w:abstractNumId w:val="11"/>
  </w:num>
  <w:num w:numId="31" w16cid:durableId="1926574217">
    <w:abstractNumId w:val="20"/>
  </w:num>
  <w:num w:numId="32" w16cid:durableId="896622410">
    <w:abstractNumId w:val="27"/>
  </w:num>
  <w:num w:numId="33" w16cid:durableId="575167573">
    <w:abstractNumId w:val="13"/>
  </w:num>
  <w:num w:numId="34" w16cid:durableId="1535119166">
    <w:abstractNumId w:val="17"/>
  </w:num>
  <w:num w:numId="35" w16cid:durableId="6174172">
    <w:abstractNumId w:val="12"/>
  </w:num>
  <w:num w:numId="36" w16cid:durableId="1663698545">
    <w:abstractNumId w:val="10"/>
  </w:num>
  <w:num w:numId="37" w16cid:durableId="12486871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14F85"/>
    <w:rsid w:val="00022531"/>
    <w:rsid w:val="00037B84"/>
    <w:rsid w:val="00040AE2"/>
    <w:rsid w:val="00040AED"/>
    <w:rsid w:val="000417F9"/>
    <w:rsid w:val="00054D52"/>
    <w:rsid w:val="00060675"/>
    <w:rsid w:val="0006287A"/>
    <w:rsid w:val="00063DC0"/>
    <w:rsid w:val="00066F7E"/>
    <w:rsid w:val="00071D3B"/>
    <w:rsid w:val="000722BD"/>
    <w:rsid w:val="00073652"/>
    <w:rsid w:val="00075CAF"/>
    <w:rsid w:val="0008676A"/>
    <w:rsid w:val="00090D8B"/>
    <w:rsid w:val="0009596C"/>
    <w:rsid w:val="000964C2"/>
    <w:rsid w:val="000A0BEF"/>
    <w:rsid w:val="000A6C59"/>
    <w:rsid w:val="000B187A"/>
    <w:rsid w:val="000B1E41"/>
    <w:rsid w:val="000B2E82"/>
    <w:rsid w:val="000B3E88"/>
    <w:rsid w:val="000B441C"/>
    <w:rsid w:val="000C27A6"/>
    <w:rsid w:val="000C70F1"/>
    <w:rsid w:val="000D2B66"/>
    <w:rsid w:val="000D70B0"/>
    <w:rsid w:val="000E02D0"/>
    <w:rsid w:val="00107B0C"/>
    <w:rsid w:val="00120FD0"/>
    <w:rsid w:val="00121167"/>
    <w:rsid w:val="001233D7"/>
    <w:rsid w:val="00124CF5"/>
    <w:rsid w:val="001313CC"/>
    <w:rsid w:val="001330FD"/>
    <w:rsid w:val="0013389E"/>
    <w:rsid w:val="00134C30"/>
    <w:rsid w:val="001351F4"/>
    <w:rsid w:val="0014462A"/>
    <w:rsid w:val="00151E39"/>
    <w:rsid w:val="00152504"/>
    <w:rsid w:val="001602E0"/>
    <w:rsid w:val="00165BB8"/>
    <w:rsid w:val="00171219"/>
    <w:rsid w:val="001A0AD2"/>
    <w:rsid w:val="001B0D14"/>
    <w:rsid w:val="001B598E"/>
    <w:rsid w:val="001D406F"/>
    <w:rsid w:val="001D46AD"/>
    <w:rsid w:val="001E3836"/>
    <w:rsid w:val="001F2273"/>
    <w:rsid w:val="001F3200"/>
    <w:rsid w:val="00200A48"/>
    <w:rsid w:val="00201630"/>
    <w:rsid w:val="002043F8"/>
    <w:rsid w:val="00240E54"/>
    <w:rsid w:val="00250E9F"/>
    <w:rsid w:val="002600D5"/>
    <w:rsid w:val="0028692F"/>
    <w:rsid w:val="00287B8D"/>
    <w:rsid w:val="00292B77"/>
    <w:rsid w:val="00292C17"/>
    <w:rsid w:val="00294C45"/>
    <w:rsid w:val="00296987"/>
    <w:rsid w:val="00297FB1"/>
    <w:rsid w:val="002D1A3F"/>
    <w:rsid w:val="002E2DD2"/>
    <w:rsid w:val="003013AF"/>
    <w:rsid w:val="003032A0"/>
    <w:rsid w:val="00305D66"/>
    <w:rsid w:val="00310C02"/>
    <w:rsid w:val="00330B3C"/>
    <w:rsid w:val="0034554B"/>
    <w:rsid w:val="003541E2"/>
    <w:rsid w:val="00354FAC"/>
    <w:rsid w:val="00354FCB"/>
    <w:rsid w:val="00362072"/>
    <w:rsid w:val="003806B3"/>
    <w:rsid w:val="003919DD"/>
    <w:rsid w:val="00396CE8"/>
    <w:rsid w:val="00396D1A"/>
    <w:rsid w:val="003B0819"/>
    <w:rsid w:val="003B2541"/>
    <w:rsid w:val="003B3BC0"/>
    <w:rsid w:val="003C4DD0"/>
    <w:rsid w:val="003C6E75"/>
    <w:rsid w:val="003C7E34"/>
    <w:rsid w:val="003D27D0"/>
    <w:rsid w:val="003D2D4F"/>
    <w:rsid w:val="003E01EC"/>
    <w:rsid w:val="003E24BB"/>
    <w:rsid w:val="003E687C"/>
    <w:rsid w:val="00401ECA"/>
    <w:rsid w:val="00434277"/>
    <w:rsid w:val="00451566"/>
    <w:rsid w:val="004651D6"/>
    <w:rsid w:val="004704F8"/>
    <w:rsid w:val="004806F3"/>
    <w:rsid w:val="00486C7E"/>
    <w:rsid w:val="0049510E"/>
    <w:rsid w:val="004A33D4"/>
    <w:rsid w:val="004A36EC"/>
    <w:rsid w:val="004A5046"/>
    <w:rsid w:val="004A644D"/>
    <w:rsid w:val="004B08DA"/>
    <w:rsid w:val="004B6AAA"/>
    <w:rsid w:val="005307CF"/>
    <w:rsid w:val="0054202E"/>
    <w:rsid w:val="0056084D"/>
    <w:rsid w:val="00562E82"/>
    <w:rsid w:val="00563475"/>
    <w:rsid w:val="005777CB"/>
    <w:rsid w:val="00584E49"/>
    <w:rsid w:val="0059606E"/>
    <w:rsid w:val="005A0615"/>
    <w:rsid w:val="005C78B4"/>
    <w:rsid w:val="005D05B0"/>
    <w:rsid w:val="005D53FB"/>
    <w:rsid w:val="005E05B3"/>
    <w:rsid w:val="005E24B3"/>
    <w:rsid w:val="00601316"/>
    <w:rsid w:val="006211B2"/>
    <w:rsid w:val="006469AA"/>
    <w:rsid w:val="00647039"/>
    <w:rsid w:val="006475E7"/>
    <w:rsid w:val="00665F4C"/>
    <w:rsid w:val="006875F0"/>
    <w:rsid w:val="00694017"/>
    <w:rsid w:val="006A37AE"/>
    <w:rsid w:val="006A3C6A"/>
    <w:rsid w:val="006B4A61"/>
    <w:rsid w:val="006C3053"/>
    <w:rsid w:val="006E031E"/>
    <w:rsid w:val="006F41EB"/>
    <w:rsid w:val="00722B0B"/>
    <w:rsid w:val="00734676"/>
    <w:rsid w:val="0073477B"/>
    <w:rsid w:val="007444C6"/>
    <w:rsid w:val="007473EA"/>
    <w:rsid w:val="007532B7"/>
    <w:rsid w:val="00754A17"/>
    <w:rsid w:val="00756055"/>
    <w:rsid w:val="00757C81"/>
    <w:rsid w:val="00771191"/>
    <w:rsid w:val="0077790E"/>
    <w:rsid w:val="007858CE"/>
    <w:rsid w:val="00791F11"/>
    <w:rsid w:val="007920B4"/>
    <w:rsid w:val="00793F1F"/>
    <w:rsid w:val="0079523A"/>
    <w:rsid w:val="007A4B47"/>
    <w:rsid w:val="007B7186"/>
    <w:rsid w:val="007C0BED"/>
    <w:rsid w:val="007C1BCE"/>
    <w:rsid w:val="007C308C"/>
    <w:rsid w:val="007C5786"/>
    <w:rsid w:val="007D4B4E"/>
    <w:rsid w:val="007E63FC"/>
    <w:rsid w:val="007F039B"/>
    <w:rsid w:val="007F24DD"/>
    <w:rsid w:val="007F7B04"/>
    <w:rsid w:val="00800B20"/>
    <w:rsid w:val="00806C71"/>
    <w:rsid w:val="008214E5"/>
    <w:rsid w:val="0082570B"/>
    <w:rsid w:val="008262EC"/>
    <w:rsid w:val="008269B8"/>
    <w:rsid w:val="0083632D"/>
    <w:rsid w:val="00841096"/>
    <w:rsid w:val="00843E7F"/>
    <w:rsid w:val="00845D87"/>
    <w:rsid w:val="008600AA"/>
    <w:rsid w:val="0086212C"/>
    <w:rsid w:val="008673DB"/>
    <w:rsid w:val="008747CD"/>
    <w:rsid w:val="008B793D"/>
    <w:rsid w:val="008C1EBF"/>
    <w:rsid w:val="008C7B24"/>
    <w:rsid w:val="008E71F4"/>
    <w:rsid w:val="008E7BAA"/>
    <w:rsid w:val="008F1A02"/>
    <w:rsid w:val="008F6832"/>
    <w:rsid w:val="009034A4"/>
    <w:rsid w:val="009336D4"/>
    <w:rsid w:val="0093639E"/>
    <w:rsid w:val="009423EC"/>
    <w:rsid w:val="009433DC"/>
    <w:rsid w:val="00956F99"/>
    <w:rsid w:val="009646E5"/>
    <w:rsid w:val="00964FE3"/>
    <w:rsid w:val="00974B7E"/>
    <w:rsid w:val="00980295"/>
    <w:rsid w:val="00996172"/>
    <w:rsid w:val="009A0427"/>
    <w:rsid w:val="009A06FE"/>
    <w:rsid w:val="009A14AF"/>
    <w:rsid w:val="009A62BF"/>
    <w:rsid w:val="009A76A6"/>
    <w:rsid w:val="009B01E7"/>
    <w:rsid w:val="009B650D"/>
    <w:rsid w:val="009D31BC"/>
    <w:rsid w:val="009D5C02"/>
    <w:rsid w:val="009D71F6"/>
    <w:rsid w:val="009E089E"/>
    <w:rsid w:val="009E0F17"/>
    <w:rsid w:val="009E63B0"/>
    <w:rsid w:val="00A0076F"/>
    <w:rsid w:val="00A04AA6"/>
    <w:rsid w:val="00A108A3"/>
    <w:rsid w:val="00A145AB"/>
    <w:rsid w:val="00A178CC"/>
    <w:rsid w:val="00A36426"/>
    <w:rsid w:val="00A402E9"/>
    <w:rsid w:val="00A449EA"/>
    <w:rsid w:val="00A568D7"/>
    <w:rsid w:val="00A618A1"/>
    <w:rsid w:val="00A63964"/>
    <w:rsid w:val="00A703A7"/>
    <w:rsid w:val="00A73046"/>
    <w:rsid w:val="00A90DDE"/>
    <w:rsid w:val="00A92025"/>
    <w:rsid w:val="00AA332D"/>
    <w:rsid w:val="00AA6287"/>
    <w:rsid w:val="00AB0BE7"/>
    <w:rsid w:val="00AB196E"/>
    <w:rsid w:val="00AB2BDB"/>
    <w:rsid w:val="00AC4609"/>
    <w:rsid w:val="00AF19D0"/>
    <w:rsid w:val="00B00B40"/>
    <w:rsid w:val="00B330F1"/>
    <w:rsid w:val="00B3569B"/>
    <w:rsid w:val="00B42861"/>
    <w:rsid w:val="00B60A95"/>
    <w:rsid w:val="00B65D16"/>
    <w:rsid w:val="00B764F0"/>
    <w:rsid w:val="00B80001"/>
    <w:rsid w:val="00B8547C"/>
    <w:rsid w:val="00B929AF"/>
    <w:rsid w:val="00B9487A"/>
    <w:rsid w:val="00BB4A68"/>
    <w:rsid w:val="00BE5930"/>
    <w:rsid w:val="00BF1DF3"/>
    <w:rsid w:val="00BF44E6"/>
    <w:rsid w:val="00BF5855"/>
    <w:rsid w:val="00BF6312"/>
    <w:rsid w:val="00BF6F4A"/>
    <w:rsid w:val="00C05ED7"/>
    <w:rsid w:val="00C10A25"/>
    <w:rsid w:val="00C1529A"/>
    <w:rsid w:val="00C16084"/>
    <w:rsid w:val="00C402AC"/>
    <w:rsid w:val="00C40EAE"/>
    <w:rsid w:val="00C414ED"/>
    <w:rsid w:val="00C55989"/>
    <w:rsid w:val="00C57F90"/>
    <w:rsid w:val="00C77E8F"/>
    <w:rsid w:val="00C93796"/>
    <w:rsid w:val="00CB1735"/>
    <w:rsid w:val="00CB636E"/>
    <w:rsid w:val="00CC1C50"/>
    <w:rsid w:val="00CD528D"/>
    <w:rsid w:val="00CF107E"/>
    <w:rsid w:val="00D02D23"/>
    <w:rsid w:val="00D23160"/>
    <w:rsid w:val="00D25912"/>
    <w:rsid w:val="00D30A21"/>
    <w:rsid w:val="00D31AF8"/>
    <w:rsid w:val="00D631E0"/>
    <w:rsid w:val="00D707CD"/>
    <w:rsid w:val="00D71F1D"/>
    <w:rsid w:val="00D77E37"/>
    <w:rsid w:val="00D81E21"/>
    <w:rsid w:val="00D82231"/>
    <w:rsid w:val="00D90FCE"/>
    <w:rsid w:val="00D91B01"/>
    <w:rsid w:val="00D94C92"/>
    <w:rsid w:val="00D95842"/>
    <w:rsid w:val="00D9615A"/>
    <w:rsid w:val="00DB3338"/>
    <w:rsid w:val="00DB591A"/>
    <w:rsid w:val="00DB798D"/>
    <w:rsid w:val="00DE05FF"/>
    <w:rsid w:val="00DE629B"/>
    <w:rsid w:val="00DF070A"/>
    <w:rsid w:val="00DF27DD"/>
    <w:rsid w:val="00DF6A2F"/>
    <w:rsid w:val="00E0726E"/>
    <w:rsid w:val="00E07EE1"/>
    <w:rsid w:val="00E245B5"/>
    <w:rsid w:val="00E30E67"/>
    <w:rsid w:val="00E35860"/>
    <w:rsid w:val="00E42E44"/>
    <w:rsid w:val="00E519DA"/>
    <w:rsid w:val="00E51C7D"/>
    <w:rsid w:val="00E552B1"/>
    <w:rsid w:val="00E65838"/>
    <w:rsid w:val="00E7616C"/>
    <w:rsid w:val="00E847C7"/>
    <w:rsid w:val="00E862C4"/>
    <w:rsid w:val="00E874B4"/>
    <w:rsid w:val="00E91433"/>
    <w:rsid w:val="00E914FC"/>
    <w:rsid w:val="00E922BA"/>
    <w:rsid w:val="00E95FD9"/>
    <w:rsid w:val="00E96230"/>
    <w:rsid w:val="00EA3A11"/>
    <w:rsid w:val="00EA3B7E"/>
    <w:rsid w:val="00EA3FFB"/>
    <w:rsid w:val="00EB476D"/>
    <w:rsid w:val="00EB7112"/>
    <w:rsid w:val="00EC4A2C"/>
    <w:rsid w:val="00EC6208"/>
    <w:rsid w:val="00ED6BEA"/>
    <w:rsid w:val="00EE0A5E"/>
    <w:rsid w:val="00EE11DA"/>
    <w:rsid w:val="00EE3B13"/>
    <w:rsid w:val="00EE5BE6"/>
    <w:rsid w:val="00EE6914"/>
    <w:rsid w:val="00EF3801"/>
    <w:rsid w:val="00EF62E0"/>
    <w:rsid w:val="00EF710C"/>
    <w:rsid w:val="00F04822"/>
    <w:rsid w:val="00F10132"/>
    <w:rsid w:val="00F10545"/>
    <w:rsid w:val="00F10724"/>
    <w:rsid w:val="00F13A19"/>
    <w:rsid w:val="00F14E03"/>
    <w:rsid w:val="00F160DB"/>
    <w:rsid w:val="00F40342"/>
    <w:rsid w:val="00F66D89"/>
    <w:rsid w:val="00F732E7"/>
    <w:rsid w:val="00F747AD"/>
    <w:rsid w:val="00F829E4"/>
    <w:rsid w:val="00F90D6A"/>
    <w:rsid w:val="00FA30C9"/>
    <w:rsid w:val="00FA3FD2"/>
    <w:rsid w:val="00FA5B22"/>
    <w:rsid w:val="00FC7A47"/>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 w:type="paragraph" w:customStyle="1" w:styleId="footnotedescription">
    <w:name w:val="footnote description"/>
    <w:next w:val="Normal"/>
    <w:link w:val="footnotedescriptionChar"/>
    <w:hidden/>
    <w:rsid w:val="007444C6"/>
    <w:pPr>
      <w:spacing w:after="0"/>
      <w:ind w:left="34"/>
    </w:pPr>
    <w:rPr>
      <w:rFonts w:ascii="Times New Roman" w:eastAsia="Times New Roman" w:hAnsi="Times New Roman" w:cs="Times New Roman"/>
      <w:color w:val="000000"/>
      <w:kern w:val="2"/>
      <w:sz w:val="16"/>
      <w:szCs w:val="24"/>
      <w14:ligatures w14:val="standardContextual"/>
    </w:rPr>
  </w:style>
  <w:style w:type="character" w:customStyle="1" w:styleId="footnotedescriptionChar">
    <w:name w:val="footnote description Char"/>
    <w:link w:val="footnotedescription"/>
    <w:rsid w:val="007444C6"/>
    <w:rPr>
      <w:rFonts w:ascii="Times New Roman" w:eastAsia="Times New Roman" w:hAnsi="Times New Roman" w:cs="Times New Roman"/>
      <w:color w:val="000000"/>
      <w:kern w:val="2"/>
      <w:sz w:val="16"/>
      <w:szCs w:val="24"/>
      <w14:ligatures w14:val="standardContextual"/>
    </w:rPr>
  </w:style>
  <w:style w:type="character" w:customStyle="1" w:styleId="footnotemark">
    <w:name w:val="footnote mark"/>
    <w:hidden/>
    <w:rsid w:val="007444C6"/>
    <w:rPr>
      <w:rFonts w:ascii="Times New Roman" w:eastAsia="Times New Roman" w:hAnsi="Times New Roman" w:cs="Times New Roman"/>
      <w:color w:val="000000"/>
      <w:sz w:val="16"/>
      <w:vertAlign w:val="superscript"/>
    </w:rPr>
  </w:style>
  <w:style w:type="table" w:customStyle="1" w:styleId="TableGrid0">
    <w:name w:val="TableGrid"/>
    <w:rsid w:val="007444C6"/>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340659">
      <w:bodyDiv w:val="1"/>
      <w:marLeft w:val="0"/>
      <w:marRight w:val="0"/>
      <w:marTop w:val="0"/>
      <w:marBottom w:val="0"/>
      <w:divBdr>
        <w:top w:val="none" w:sz="0" w:space="0" w:color="auto"/>
        <w:left w:val="none" w:sz="0" w:space="0" w:color="auto"/>
        <w:bottom w:val="none" w:sz="0" w:space="0" w:color="auto"/>
        <w:right w:val="none" w:sz="0" w:space="0" w:color="auto"/>
      </w:divBdr>
    </w:div>
    <w:div w:id="1555505057">
      <w:bodyDiv w:val="1"/>
      <w:marLeft w:val="0"/>
      <w:marRight w:val="0"/>
      <w:marTop w:val="0"/>
      <w:marBottom w:val="0"/>
      <w:divBdr>
        <w:top w:val="none" w:sz="0" w:space="0" w:color="auto"/>
        <w:left w:val="none" w:sz="0" w:space="0" w:color="auto"/>
        <w:bottom w:val="none" w:sz="0" w:space="0" w:color="auto"/>
        <w:right w:val="none" w:sz="0" w:space="0" w:color="auto"/>
      </w:divBdr>
    </w:div>
    <w:div w:id="1778327743">
      <w:bodyDiv w:val="1"/>
      <w:marLeft w:val="0"/>
      <w:marRight w:val="0"/>
      <w:marTop w:val="0"/>
      <w:marBottom w:val="0"/>
      <w:divBdr>
        <w:top w:val="none" w:sz="0" w:space="0" w:color="auto"/>
        <w:left w:val="none" w:sz="0" w:space="0" w:color="auto"/>
        <w:bottom w:val="none" w:sz="0" w:space="0" w:color="auto"/>
        <w:right w:val="none" w:sz="0" w:space="0" w:color="auto"/>
      </w:divBdr>
    </w:div>
    <w:div w:id="212422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wss.enr.state.nc.us/NCDWW2/JSP/WaterSystemDetail.jsp?tinwsys_is_number=6996&amp;tinwsys_st_code=NC&amp;wsnumber=NC0464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safewater/le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arpsburgnc.com/files/assets/public/v/1/public-utilities/documents/nc0464040-lsli-upload.xlsx" TargetMode="External"/><Relationship Id="rId4" Type="http://schemas.openxmlformats.org/officeDocument/2006/relationships/settings" Target="settings.xml"/><Relationship Id="rId9" Type="http://schemas.openxmlformats.org/officeDocument/2006/relationships/hyperlink" Target="https://www.ncwater.org/?page=60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Dale Boyette</cp:lastModifiedBy>
  <cp:revision>3</cp:revision>
  <cp:lastPrinted>2022-12-14T19:35:00Z</cp:lastPrinted>
  <dcterms:created xsi:type="dcterms:W3CDTF">2025-04-23T14:50:00Z</dcterms:created>
  <dcterms:modified xsi:type="dcterms:W3CDTF">2025-05-21T12:39:00Z</dcterms:modified>
</cp:coreProperties>
</file>